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StandardWeb"/>
        <w:shd w:val="clear" w:color="auto" w:fill="FFFFFF"/>
        <w:spacing w:after="0"/>
        <w:ind w:left="709" w:hanging="709"/>
        <w:jc w:val="center"/>
        <w:rPr>
          <w:rFonts w:ascii="Arial" w:hAnsi="Arial" w:cs="Arial"/>
          <w:b/>
          <w:color w:val="FF0000"/>
          <w:sz w:val="32"/>
          <w:szCs w:val="20"/>
        </w:rPr>
      </w:pPr>
      <w:r>
        <w:rPr>
          <w:rFonts w:ascii="Arial" w:hAnsi="Arial" w:cs="Arial"/>
          <w:b/>
          <w:color w:val="FF0000"/>
          <w:sz w:val="32"/>
          <w:szCs w:val="20"/>
        </w:rPr>
        <w:t xml:space="preserve"> Übungsaufgaben </w:t>
      </w:r>
    </w:p>
    <w:p>
      <w:pPr>
        <w:pStyle w:val="StandardWeb"/>
        <w:shd w:val="clear" w:color="auto" w:fill="FFFFFF"/>
        <w:spacing w:after="0"/>
        <w:ind w:left="709" w:hanging="709"/>
        <w:jc w:val="center"/>
        <w:rPr>
          <w:rFonts w:ascii="Arial" w:hAnsi="Arial" w:cs="Arial"/>
          <w:b/>
          <w:color w:val="FF0000"/>
          <w:sz w:val="32"/>
          <w:szCs w:val="20"/>
        </w:rPr>
      </w:pPr>
      <w:r>
        <w:rPr>
          <w:rFonts w:ascii="Arial" w:hAnsi="Arial" w:cs="Arial"/>
          <w:b/>
          <w:color w:val="FF0000"/>
          <w:sz w:val="32"/>
          <w:szCs w:val="20"/>
        </w:rPr>
        <w:t>zum IGS-</w:t>
      </w:r>
      <w:proofErr w:type="spellStart"/>
      <w:r>
        <w:rPr>
          <w:rFonts w:ascii="Arial" w:hAnsi="Arial" w:cs="Arial"/>
          <w:b/>
          <w:color w:val="FF0000"/>
          <w:sz w:val="32"/>
          <w:szCs w:val="20"/>
        </w:rPr>
        <w:t>Fire</w:t>
      </w:r>
      <w:proofErr w:type="spellEnd"/>
      <w:r>
        <w:rPr>
          <w:rFonts w:ascii="Arial" w:hAnsi="Arial" w:cs="Arial"/>
          <w:b/>
          <w:color w:val="FF0000"/>
          <w:sz w:val="32"/>
          <w:szCs w:val="20"/>
        </w:rPr>
        <w:t xml:space="preserve"> Workshop</w:t>
      </w:r>
    </w:p>
    <w:p>
      <w:pPr>
        <w:ind w:left="709" w:hanging="709"/>
        <w:rPr>
          <w:rFonts w:cs="Arial"/>
          <w:szCs w:val="20"/>
        </w:rPr>
      </w:pPr>
    </w:p>
    <w:p>
      <w:pPr>
        <w:ind w:left="709" w:hanging="709"/>
        <w:rPr>
          <w:rFonts w:cs="Arial"/>
          <w:b/>
          <w:szCs w:val="20"/>
        </w:rPr>
      </w:pPr>
      <w:r>
        <w:rPr>
          <w:rFonts w:cs="Arial"/>
          <w:b/>
          <w:szCs w:val="20"/>
        </w:rPr>
        <w:t>8.</w:t>
      </w:r>
      <w:r>
        <w:rPr>
          <w:rFonts w:cs="Arial"/>
          <w:b/>
          <w:szCs w:val="20"/>
        </w:rPr>
        <w:tab/>
        <w:t xml:space="preserve">Im Technikum eines Forschungslabors wird zur Synthese verschiedener organischer Substanzen auch die Chemikalie </w:t>
      </w:r>
      <w:proofErr w:type="spellStart"/>
      <w:r>
        <w:rPr>
          <w:rFonts w:cs="Arial"/>
          <w:b/>
          <w:szCs w:val="20"/>
        </w:rPr>
        <w:t>Dichlorpentan</w:t>
      </w:r>
      <w:proofErr w:type="spellEnd"/>
      <w:r>
        <w:rPr>
          <w:rFonts w:cs="Arial"/>
          <w:b/>
          <w:szCs w:val="20"/>
        </w:rPr>
        <w:t xml:space="preserve"> verwendet. </w:t>
      </w:r>
      <w:proofErr w:type="spellStart"/>
      <w:r>
        <w:rPr>
          <w:rFonts w:cs="Arial"/>
          <w:b/>
          <w:szCs w:val="20"/>
        </w:rPr>
        <w:t>Dichlorpentan</w:t>
      </w:r>
      <w:proofErr w:type="spellEnd"/>
      <w:r>
        <w:rPr>
          <w:rFonts w:cs="Arial"/>
          <w:b/>
          <w:szCs w:val="20"/>
        </w:rPr>
        <w:t xml:space="preserve"> wird in Edelstahlbehältern geliefert und gelagert. Bei der Anlieferung zeigt der Edelstahlbehälter eine Undichtigkeit. Eine größere Menge des Stoffes ist bereits ausgetreten.</w:t>
      </w:r>
    </w:p>
    <w:p>
      <w:pPr>
        <w:ind w:left="709" w:hanging="709"/>
        <w:rPr>
          <w:rFonts w:cs="Arial"/>
          <w:szCs w:val="20"/>
        </w:rPr>
      </w:pPr>
      <w:r>
        <w:rPr>
          <w:rFonts w:cs="Arial"/>
          <w:szCs w:val="20"/>
        </w:rPr>
        <w:t>8.1</w:t>
      </w:r>
      <w:r>
        <w:rPr>
          <w:rFonts w:cs="Arial"/>
          <w:szCs w:val="20"/>
        </w:rPr>
        <w:tab/>
        <w:t xml:space="preserve">Welche persönliche Schutzausrüstung wird vom Institut für Brand- und Katastrophenschutz </w:t>
      </w:r>
      <w:proofErr w:type="spellStart"/>
      <w:r>
        <w:rPr>
          <w:rFonts w:cs="Arial"/>
          <w:szCs w:val="20"/>
        </w:rPr>
        <w:t>Heyrothsberge</w:t>
      </w:r>
      <w:proofErr w:type="spellEnd"/>
      <w:r>
        <w:rPr>
          <w:rFonts w:cs="Arial"/>
          <w:szCs w:val="20"/>
        </w:rPr>
        <w:t xml:space="preserve"> für Einsatzkräfte empfohlen.?</w:t>
      </w:r>
    </w:p>
    <w:p>
      <w:pPr>
        <w:ind w:left="709" w:hanging="709"/>
        <w:rPr>
          <w:rFonts w:cs="Arial"/>
          <w:szCs w:val="20"/>
        </w:rPr>
      </w:pPr>
      <w:r>
        <w:rPr>
          <w:rFonts w:cs="Arial"/>
          <w:szCs w:val="20"/>
        </w:rPr>
        <w:t>8.2</w:t>
      </w:r>
      <w:r>
        <w:rPr>
          <w:rFonts w:cs="Arial"/>
          <w:szCs w:val="20"/>
        </w:rPr>
        <w:tab/>
        <w:t>Welches Binde und Neutralisationsmittel kann verwendet werden?</w:t>
      </w:r>
    </w:p>
    <w:p>
      <w:pPr>
        <w:ind w:left="567" w:hanging="567"/>
        <w:rPr>
          <w:rFonts w:cs="Arial"/>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9</w:t>
      </w:r>
      <w:r>
        <w:rPr>
          <w:rFonts w:cs="Arial"/>
          <w:b/>
          <w:szCs w:val="20"/>
        </w:rPr>
        <w:tab/>
        <w:t xml:space="preserve"> Auf der A 40 fährt ein Gefahrguttransporter mit folgender Gefahrentafel:</w:t>
      </w:r>
    </w:p>
    <w:p>
      <w:pPr>
        <w:ind w:left="567" w:hanging="567"/>
        <w:rPr>
          <w:rFonts w:cs="Arial"/>
          <w:szCs w:val="20"/>
        </w:rPr>
      </w:pPr>
      <w:r>
        <w:rPr>
          <w:rFonts w:cs="Arial"/>
          <w:b/>
          <w:noProof/>
          <w:szCs w:val="20"/>
        </w:rPr>
        <w:drawing>
          <wp:anchor distT="0" distB="0" distL="114300" distR="114300" simplePos="0" relativeHeight="251657728" behindDoc="0" locked="0" layoutInCell="1" allowOverlap="1">
            <wp:simplePos x="0" y="0"/>
            <wp:positionH relativeFrom="column">
              <wp:posOffset>397510</wp:posOffset>
            </wp:positionH>
            <wp:positionV relativeFrom="paragraph">
              <wp:posOffset>156210</wp:posOffset>
            </wp:positionV>
            <wp:extent cx="604520" cy="494030"/>
            <wp:effectExtent l="0" t="0" r="0" b="0"/>
            <wp:wrapNone/>
            <wp:docPr id="70" name="Bild 70" descr="http://bilder.augsburger-allgemeine.de/img/6331146-1295063656000/topTeaser_crop_Bahn-Gefahrg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bilder.augsburger-allgemeine.de/img/6331146-1295063656000/topTeaser_crop_Bahn-Gefahrgut.jpg"/>
                    <pic:cNvPicPr>
                      <a:picLocks noChangeAspect="1" noChangeArrowheads="1"/>
                    </pic:cNvPicPr>
                  </pic:nvPicPr>
                  <pic:blipFill>
                    <a:blip r:embed="rId6" r:link="rId7">
                      <a:extLst>
                        <a:ext uri="{28A0092B-C50C-407E-A947-70E740481C1C}">
                          <a14:useLocalDpi xmlns:a14="http://schemas.microsoft.com/office/drawing/2010/main" val="0"/>
                        </a:ext>
                      </a:extLst>
                    </a:blip>
                    <a:srcRect l="68826" t="55722" r="9332" b="12572"/>
                    <a:stretch>
                      <a:fillRect/>
                    </a:stretch>
                  </pic:blipFill>
                  <pic:spPr bwMode="auto">
                    <a:xfrm>
                      <a:off x="0" y="0"/>
                      <a:ext cx="604520" cy="494030"/>
                    </a:xfrm>
                    <a:prstGeom prst="rect">
                      <a:avLst/>
                    </a:prstGeom>
                    <a:noFill/>
                    <a:ln>
                      <a:noFill/>
                    </a:ln>
                  </pic:spPr>
                </pic:pic>
              </a:graphicData>
            </a:graphic>
            <wp14:sizeRelH relativeFrom="page">
              <wp14:pctWidth>0</wp14:pctWidth>
            </wp14:sizeRelH>
            <wp14:sizeRelV relativeFrom="page">
              <wp14:pctHeight>0</wp14:pctHeight>
            </wp14:sizeRelV>
          </wp:anchor>
        </w:drawing>
      </w:r>
    </w:p>
    <w:p>
      <w:pPr>
        <w:ind w:left="567" w:hanging="567"/>
        <w:rPr>
          <w:rFonts w:cs="Arial"/>
          <w:szCs w:val="20"/>
        </w:rPr>
      </w:pPr>
    </w:p>
    <w:p>
      <w:pPr>
        <w:ind w:left="567" w:hanging="567"/>
        <w:rPr>
          <w:rFonts w:cs="Arial"/>
          <w:szCs w:val="20"/>
        </w:rPr>
      </w:pPr>
    </w:p>
    <w:p>
      <w:pPr>
        <w:ind w:left="567" w:hanging="567"/>
        <w:rPr>
          <w:rFonts w:cs="Arial"/>
          <w:szCs w:val="20"/>
        </w:rPr>
      </w:pPr>
    </w:p>
    <w:p>
      <w:pPr>
        <w:ind w:left="567" w:hanging="567"/>
        <w:rPr>
          <w:rFonts w:cs="Arial"/>
          <w:b/>
          <w:szCs w:val="20"/>
        </w:rPr>
      </w:pPr>
    </w:p>
    <w:p>
      <w:pPr>
        <w:ind w:left="567" w:hanging="567"/>
        <w:rPr>
          <w:rFonts w:cs="Arial"/>
          <w:szCs w:val="20"/>
        </w:rPr>
      </w:pPr>
      <w:r>
        <w:rPr>
          <w:rFonts w:cs="Arial"/>
          <w:szCs w:val="20"/>
        </w:rPr>
        <w:t xml:space="preserve">9.1 </w:t>
      </w:r>
      <w:r>
        <w:rPr>
          <w:rFonts w:cs="Arial"/>
          <w:szCs w:val="20"/>
        </w:rPr>
        <w:tab/>
        <w:t>Welcher Stoff wird hier transportiert? Mit welcher Konzentration des Stoffes ist mindestens zu rechnen?</w:t>
      </w:r>
    </w:p>
    <w:p>
      <w:pPr>
        <w:ind w:left="567" w:hanging="567"/>
        <w:rPr>
          <w:rFonts w:cs="Arial"/>
          <w:szCs w:val="20"/>
        </w:rPr>
      </w:pPr>
      <w:r>
        <w:rPr>
          <w:rFonts w:cs="Arial"/>
          <w:szCs w:val="20"/>
        </w:rPr>
        <w:t xml:space="preserve">9.2 </w:t>
      </w:r>
      <w:r>
        <w:rPr>
          <w:rFonts w:cs="Arial"/>
          <w:szCs w:val="20"/>
        </w:rPr>
        <w:tab/>
        <w:t>Zum dem Stoff bekommt man Informationen zu den Brandzersetzungsprodukten. Mit welchen Brandprodukten muss gerechnet werden?</w:t>
      </w:r>
    </w:p>
    <w:p>
      <w:pPr>
        <w:ind w:left="567" w:hanging="567"/>
        <w:rPr>
          <w:rFonts w:cs="Arial"/>
          <w:szCs w:val="20"/>
        </w:rPr>
      </w:pPr>
      <w:r>
        <w:rPr>
          <w:rFonts w:cs="Arial"/>
          <w:szCs w:val="20"/>
        </w:rPr>
        <w:t>9.3</w:t>
      </w:r>
      <w:r>
        <w:rPr>
          <w:rFonts w:cs="Arial"/>
          <w:szCs w:val="20"/>
        </w:rPr>
        <w:tab/>
        <w:t>Sollte die Chemikalie auslaufen und im Erdreich versickern, welche Wassergefährdungsklasse (WGK) wäre der zuständigen Wasserbehörde zu melden?</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10</w:t>
      </w:r>
      <w:r>
        <w:rPr>
          <w:rFonts w:cs="Arial"/>
          <w:b/>
          <w:szCs w:val="20"/>
        </w:rPr>
        <w:tab/>
        <w:t xml:space="preserve">Auf der A7 nahe dem niedersächsischen Walsrode ereignete sich in der Nacht ein schwerer Gefahrgutunfall. Ein LKW prallte aus bislang noch ungeklärter Ursache auf ein Baustellensicherungsfahrzeug. Es kommt zum Brand. Auf der Ladefläche befinden sich Gasstahlflaschen mit einer braunen Schulter. Die „orangefarbene Tafel“ hat folgenden Aufdruck </w:t>
      </w:r>
    </w:p>
    <w:p>
      <w:pPr>
        <w:ind w:left="567" w:hanging="567"/>
        <w:rPr>
          <w:rFonts w:cs="Arial"/>
          <w:b/>
          <w:szCs w:val="20"/>
        </w:rPr>
      </w:pPr>
    </w:p>
    <w:tbl>
      <w:tblPr>
        <w:tblW w:w="934"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934"/>
      </w:tblGrid>
      <w:tr>
        <w:trPr>
          <w:trHeight w:val="255"/>
          <w:jc w:val="center"/>
        </w:trPr>
        <w:tc>
          <w:tcPr>
            <w:tcW w:w="934" w:type="dxa"/>
            <w:shd w:val="clear" w:color="auto" w:fill="FF6600"/>
            <w:noWrap/>
            <w:vAlign w:val="bottom"/>
          </w:tcPr>
          <w:p>
            <w:pPr>
              <w:ind w:left="567" w:hanging="567"/>
              <w:rPr>
                <w:rFonts w:cs="Arial"/>
                <w:b/>
                <w:szCs w:val="20"/>
              </w:rPr>
            </w:pPr>
            <w:r>
              <w:rPr>
                <w:rFonts w:cs="Arial"/>
                <w:b/>
                <w:szCs w:val="20"/>
              </w:rPr>
              <w:t>239</w:t>
            </w:r>
          </w:p>
        </w:tc>
      </w:tr>
      <w:tr>
        <w:trPr>
          <w:trHeight w:val="255"/>
          <w:jc w:val="center"/>
        </w:trPr>
        <w:tc>
          <w:tcPr>
            <w:tcW w:w="934" w:type="dxa"/>
            <w:shd w:val="clear" w:color="auto" w:fill="FF6600"/>
            <w:noWrap/>
            <w:vAlign w:val="bottom"/>
          </w:tcPr>
          <w:p>
            <w:pPr>
              <w:ind w:left="567" w:hanging="567"/>
              <w:rPr>
                <w:rFonts w:cs="Arial"/>
                <w:b/>
                <w:szCs w:val="20"/>
              </w:rPr>
            </w:pPr>
            <w:r>
              <w:rPr>
                <w:rFonts w:cs="Arial"/>
                <w:b/>
                <w:szCs w:val="20"/>
              </w:rPr>
              <w:t> 1001</w:t>
            </w:r>
          </w:p>
        </w:tc>
      </w:tr>
    </w:tbl>
    <w:p>
      <w:pPr>
        <w:ind w:left="567" w:hanging="567"/>
        <w:rPr>
          <w:rFonts w:cs="Arial"/>
          <w:b/>
          <w:szCs w:val="20"/>
        </w:rPr>
      </w:pPr>
    </w:p>
    <w:p>
      <w:pPr>
        <w:ind w:left="567" w:hanging="567"/>
        <w:rPr>
          <w:rFonts w:cs="Arial"/>
          <w:szCs w:val="20"/>
        </w:rPr>
      </w:pPr>
      <w:r>
        <w:rPr>
          <w:rFonts w:cs="Arial"/>
          <w:szCs w:val="20"/>
        </w:rPr>
        <w:t xml:space="preserve">10.1 </w:t>
      </w:r>
      <w:r>
        <w:rPr>
          <w:rFonts w:cs="Arial"/>
          <w:szCs w:val="20"/>
        </w:rPr>
        <w:tab/>
        <w:t>Welche Sicherheitsmaßnahmen sind zu berücksichtigen?</w:t>
      </w:r>
    </w:p>
    <w:p>
      <w:pPr>
        <w:ind w:left="567" w:hanging="567"/>
        <w:rPr>
          <w:rFonts w:cs="Arial"/>
          <w:szCs w:val="20"/>
        </w:rPr>
      </w:pPr>
      <w:r>
        <w:rPr>
          <w:rFonts w:cs="Arial"/>
          <w:szCs w:val="20"/>
        </w:rPr>
        <w:t>10.2</w:t>
      </w:r>
      <w:r>
        <w:rPr>
          <w:rFonts w:cs="Arial"/>
          <w:szCs w:val="20"/>
        </w:rPr>
        <w:tab/>
        <w:t xml:space="preserve">Welche Löschmittel sind zur verwenden? </w:t>
      </w: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11</w:t>
      </w:r>
      <w:r>
        <w:rPr>
          <w:rFonts w:cs="Arial"/>
          <w:b/>
          <w:szCs w:val="20"/>
        </w:rPr>
        <w:tab/>
        <w:t xml:space="preserve">Die Bundeswehr soll elektrische Sprengkapseln mit dem Klassifizierungscode 1.1B von der Kaserne in </w:t>
      </w:r>
      <w:proofErr w:type="spellStart"/>
      <w:r>
        <w:rPr>
          <w:rFonts w:cs="Arial"/>
          <w:b/>
          <w:szCs w:val="20"/>
        </w:rPr>
        <w:t>Munster</w:t>
      </w:r>
      <w:proofErr w:type="spellEnd"/>
      <w:r>
        <w:rPr>
          <w:rFonts w:cs="Arial"/>
          <w:b/>
          <w:szCs w:val="20"/>
        </w:rPr>
        <w:t xml:space="preserve"> zur Kaserne nach Augustdorf transportieren.</w:t>
      </w:r>
    </w:p>
    <w:p>
      <w:pPr>
        <w:ind w:left="567" w:hanging="567"/>
        <w:rPr>
          <w:rFonts w:cs="Arial"/>
          <w:szCs w:val="20"/>
        </w:rPr>
      </w:pPr>
      <w:r>
        <w:rPr>
          <w:rFonts w:cs="Arial"/>
          <w:szCs w:val="20"/>
        </w:rPr>
        <w:t>11.1</w:t>
      </w:r>
      <w:r>
        <w:rPr>
          <w:rFonts w:cs="Arial"/>
          <w:szCs w:val="20"/>
        </w:rPr>
        <w:tab/>
        <w:t>Was bedeutet der Klassifizierungscode 1.1B?</w:t>
      </w:r>
    </w:p>
    <w:p>
      <w:pPr>
        <w:ind w:left="567" w:hanging="567"/>
        <w:rPr>
          <w:rFonts w:cs="Arial"/>
          <w:szCs w:val="20"/>
        </w:rPr>
      </w:pPr>
      <w:r>
        <w:rPr>
          <w:rFonts w:cs="Arial"/>
          <w:szCs w:val="20"/>
        </w:rPr>
        <w:t>11.2</w:t>
      </w:r>
      <w:r>
        <w:rPr>
          <w:rFonts w:cs="Arial"/>
          <w:szCs w:val="20"/>
        </w:rPr>
        <w:tab/>
        <w:t>Dürfen die Sprengkapseln mit Gütern anderer Klassen nach ADR zusammen verpackt werden?</w:t>
      </w:r>
    </w:p>
    <w:p>
      <w:pPr>
        <w:ind w:left="567" w:hanging="567"/>
        <w:rPr>
          <w:rFonts w:cs="Arial"/>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rPr>
          <w:rFonts w:cs="Arial"/>
          <w:b/>
          <w:szCs w:val="20"/>
        </w:rPr>
      </w:pPr>
      <w:r>
        <w:rPr>
          <w:rFonts w:cs="Arial"/>
          <w:b/>
          <w:szCs w:val="20"/>
        </w:rPr>
        <w:br w:type="page"/>
      </w:r>
    </w:p>
    <w:p>
      <w:pPr>
        <w:ind w:left="567" w:hanging="567"/>
        <w:rPr>
          <w:rFonts w:cs="Arial"/>
          <w:b/>
          <w:szCs w:val="20"/>
        </w:rPr>
      </w:pPr>
    </w:p>
    <w:p>
      <w:pPr>
        <w:ind w:left="567" w:hanging="567"/>
        <w:rPr>
          <w:rFonts w:cs="Arial"/>
          <w:b/>
          <w:szCs w:val="20"/>
        </w:rPr>
      </w:pPr>
      <w:r>
        <w:rPr>
          <w:rFonts w:cs="Arial"/>
          <w:b/>
          <w:szCs w:val="20"/>
        </w:rPr>
        <w:t xml:space="preserve">12. </w:t>
      </w:r>
      <w:r>
        <w:rPr>
          <w:rFonts w:cs="Arial"/>
          <w:b/>
          <w:szCs w:val="20"/>
        </w:rPr>
        <w:tab/>
        <w:t xml:space="preserve">Bei der Festnahme durch die Polizei droht ein Tatverdächtigter „Fass mich nicht an! Wenn du mir näher kommst spucke ich dich an! Ich habe eine offene Tuberkulose“. </w:t>
      </w:r>
    </w:p>
    <w:p>
      <w:pPr>
        <w:ind w:left="567" w:hanging="567"/>
        <w:rPr>
          <w:rFonts w:cs="Arial"/>
          <w:szCs w:val="20"/>
        </w:rPr>
      </w:pPr>
      <w:r>
        <w:rPr>
          <w:rFonts w:cs="Arial"/>
          <w:szCs w:val="20"/>
        </w:rPr>
        <w:t xml:space="preserve">12.1 </w:t>
      </w:r>
      <w:r>
        <w:rPr>
          <w:rFonts w:cs="Arial"/>
          <w:szCs w:val="20"/>
        </w:rPr>
        <w:tab/>
        <w:t>Wie wird die Infektionskrankheit Tuberkulose übertragen (Infektionsweg)?</w:t>
      </w:r>
    </w:p>
    <w:p>
      <w:pPr>
        <w:ind w:left="567" w:hanging="567"/>
        <w:rPr>
          <w:rFonts w:cs="Arial"/>
          <w:szCs w:val="20"/>
        </w:rPr>
      </w:pPr>
      <w:r>
        <w:rPr>
          <w:rFonts w:cs="Arial"/>
          <w:szCs w:val="20"/>
        </w:rPr>
        <w:t xml:space="preserve">12.2 </w:t>
      </w:r>
      <w:r>
        <w:rPr>
          <w:rFonts w:cs="Arial"/>
          <w:szCs w:val="20"/>
        </w:rPr>
        <w:tab/>
        <w:t xml:space="preserve">Gibt es einen Hygieneplan für den Umgang mit Patienten, die an offener Lungentuberkulose erkrankt sind. Welche Maßnahmen sind nach dem </w:t>
      </w:r>
      <w:proofErr w:type="spellStart"/>
      <w:r>
        <w:rPr>
          <w:rFonts w:cs="Arial"/>
          <w:szCs w:val="20"/>
        </w:rPr>
        <w:t>Ausgesetztsein</w:t>
      </w:r>
      <w:proofErr w:type="spellEnd"/>
      <w:r>
        <w:rPr>
          <w:rFonts w:cs="Arial"/>
          <w:szCs w:val="20"/>
        </w:rPr>
        <w:t xml:space="preserve"> (Exposition) mit dem Tuberkuloseerreger zu ergreifen (Postexpositionsprophylaxe)?</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pStyle w:val="StandardWeb"/>
        <w:shd w:val="clear" w:color="auto" w:fill="FFFFFF"/>
        <w:spacing w:after="0"/>
        <w:ind w:left="709" w:hanging="709"/>
        <w:rPr>
          <w:rFonts w:ascii="Arial" w:hAnsi="Arial" w:cs="Arial"/>
          <w:b/>
          <w:sz w:val="20"/>
          <w:szCs w:val="20"/>
        </w:rPr>
      </w:pPr>
      <w:r>
        <w:rPr>
          <w:rFonts w:ascii="Arial" w:hAnsi="Arial" w:cs="Arial"/>
          <w:b/>
          <w:sz w:val="20"/>
          <w:szCs w:val="20"/>
        </w:rPr>
        <w:t xml:space="preserve">13 </w:t>
      </w:r>
      <w:r>
        <w:rPr>
          <w:rFonts w:ascii="Arial" w:hAnsi="Arial" w:cs="Arial"/>
          <w:b/>
          <w:sz w:val="20"/>
          <w:szCs w:val="20"/>
        </w:rPr>
        <w:tab/>
        <w:t>Die Partydroge „</w:t>
      </w:r>
      <w:proofErr w:type="spellStart"/>
      <w:r>
        <w:rPr>
          <w:rFonts w:ascii="Arial" w:hAnsi="Arial" w:cs="Arial"/>
          <w:b/>
          <w:sz w:val="20"/>
          <w:szCs w:val="20"/>
        </w:rPr>
        <w:t>Keta</w:t>
      </w:r>
      <w:proofErr w:type="spellEnd"/>
      <w:r>
        <w:rPr>
          <w:rFonts w:ascii="Arial" w:hAnsi="Arial" w:cs="Arial"/>
          <w:b/>
          <w:sz w:val="20"/>
          <w:szCs w:val="20"/>
        </w:rPr>
        <w:t>“ (</w:t>
      </w:r>
      <w:proofErr w:type="spellStart"/>
      <w:r>
        <w:rPr>
          <w:rFonts w:ascii="Arial" w:hAnsi="Arial" w:cs="Arial"/>
          <w:b/>
          <w:sz w:val="20"/>
          <w:szCs w:val="20"/>
        </w:rPr>
        <w:t>Ketamin</w:t>
      </w:r>
      <w:proofErr w:type="spellEnd"/>
      <w:r>
        <w:rPr>
          <w:rFonts w:ascii="Arial" w:hAnsi="Arial" w:cs="Arial"/>
          <w:b/>
          <w:sz w:val="20"/>
          <w:szCs w:val="20"/>
        </w:rPr>
        <w:t xml:space="preserve">) sieht aus wie Kokain, sie wird geschnupft oder auch injiziert. </w:t>
      </w:r>
    </w:p>
    <w:p>
      <w:pPr>
        <w:pStyle w:val="StandardWeb"/>
        <w:shd w:val="clear" w:color="auto" w:fill="FFFFFF"/>
        <w:spacing w:after="0"/>
        <w:ind w:left="709" w:hanging="709"/>
        <w:rPr>
          <w:rFonts w:ascii="Arial" w:hAnsi="Arial" w:cs="Arial"/>
          <w:sz w:val="20"/>
          <w:szCs w:val="20"/>
        </w:rPr>
      </w:pPr>
      <w:r>
        <w:rPr>
          <w:rFonts w:ascii="Arial" w:hAnsi="Arial" w:cs="Arial"/>
          <w:sz w:val="20"/>
          <w:szCs w:val="20"/>
        </w:rPr>
        <w:t xml:space="preserve">13.1 </w:t>
      </w:r>
      <w:r>
        <w:rPr>
          <w:rFonts w:ascii="Arial" w:hAnsi="Arial" w:cs="Arial"/>
          <w:sz w:val="20"/>
          <w:szCs w:val="20"/>
        </w:rPr>
        <w:tab/>
        <w:t xml:space="preserve">Welche Wirkungsweise zeigt </w:t>
      </w:r>
      <w:proofErr w:type="spellStart"/>
      <w:r>
        <w:rPr>
          <w:rFonts w:ascii="Arial" w:hAnsi="Arial" w:cs="Arial"/>
          <w:sz w:val="20"/>
          <w:szCs w:val="20"/>
        </w:rPr>
        <w:t>Ketamin</w:t>
      </w:r>
      <w:proofErr w:type="spellEnd"/>
      <w:r>
        <w:rPr>
          <w:rFonts w:ascii="Arial" w:hAnsi="Arial" w:cs="Arial"/>
          <w:sz w:val="20"/>
          <w:szCs w:val="20"/>
        </w:rPr>
        <w:t>?</w:t>
      </w:r>
    </w:p>
    <w:p>
      <w:pPr>
        <w:ind w:left="709" w:hanging="709"/>
        <w:rPr>
          <w:rFonts w:cs="Arial"/>
          <w:szCs w:val="20"/>
        </w:rPr>
      </w:pPr>
    </w:p>
    <w:p>
      <w:pPr>
        <w:ind w:left="709" w:hanging="709"/>
        <w:rPr>
          <w:rFonts w:cs="Arial"/>
          <w:szCs w:val="20"/>
        </w:rPr>
      </w:pPr>
      <w:r>
        <w:rPr>
          <w:rFonts w:cs="Arial"/>
          <w:szCs w:val="20"/>
        </w:rPr>
        <w:tab/>
        <w:t>___________________________________________________________________________</w:t>
      </w:r>
    </w:p>
    <w:p>
      <w:pPr>
        <w:ind w:left="709" w:hanging="709"/>
        <w:rPr>
          <w:rFonts w:cs="Arial"/>
          <w:szCs w:val="20"/>
        </w:rPr>
      </w:pPr>
    </w:p>
    <w:p>
      <w:pPr>
        <w:ind w:left="709" w:hanging="709"/>
        <w:rPr>
          <w:rFonts w:cs="Arial"/>
          <w:szCs w:val="20"/>
        </w:rPr>
      </w:pPr>
      <w:r>
        <w:rPr>
          <w:rFonts w:cs="Arial"/>
          <w:szCs w:val="20"/>
        </w:rPr>
        <w:tab/>
        <w:t>___________________________________________________________________________</w:t>
      </w:r>
    </w:p>
    <w:p>
      <w:pPr>
        <w:ind w:left="709" w:hanging="709"/>
        <w:rPr>
          <w:rFonts w:cs="Arial"/>
          <w:szCs w:val="20"/>
        </w:rPr>
      </w:pPr>
    </w:p>
    <w:p>
      <w:pPr>
        <w:ind w:left="709" w:hanging="709"/>
        <w:rPr>
          <w:rFonts w:cs="Arial"/>
          <w:szCs w:val="20"/>
        </w:rPr>
      </w:pPr>
    </w:p>
    <w:p>
      <w:pPr>
        <w:ind w:left="709" w:hanging="709"/>
        <w:rPr>
          <w:rFonts w:cs="Arial"/>
          <w:b/>
          <w:szCs w:val="20"/>
        </w:rPr>
      </w:pPr>
      <w:r>
        <w:rPr>
          <w:rFonts w:cs="Arial"/>
          <w:b/>
          <w:szCs w:val="20"/>
        </w:rPr>
        <w:t>14</w:t>
      </w:r>
      <w:r>
        <w:rPr>
          <w:rFonts w:cs="Arial"/>
          <w:b/>
          <w:szCs w:val="20"/>
        </w:rPr>
        <w:tab/>
        <w:t xml:space="preserve">Bei einer Freisetzung von Ammoniak soll bei Messungen mit PID die Gefahrenlage eingeschätzt werden. </w:t>
      </w:r>
    </w:p>
    <w:p>
      <w:pPr>
        <w:ind w:left="709" w:hanging="709"/>
        <w:rPr>
          <w:rFonts w:cs="Arial"/>
          <w:szCs w:val="20"/>
        </w:rPr>
      </w:pPr>
      <w:r>
        <w:rPr>
          <w:rFonts w:cs="Arial"/>
          <w:szCs w:val="20"/>
        </w:rPr>
        <w:t>14.1</w:t>
      </w:r>
      <w:r>
        <w:rPr>
          <w:rFonts w:cs="Arial"/>
          <w:szCs w:val="20"/>
        </w:rPr>
        <w:tab/>
        <w:t xml:space="preserve">Welche </w:t>
      </w:r>
      <w:proofErr w:type="spellStart"/>
      <w:r>
        <w:rPr>
          <w:rFonts w:cs="Arial"/>
          <w:szCs w:val="20"/>
        </w:rPr>
        <w:t>Responsfaktoren</w:t>
      </w:r>
      <w:proofErr w:type="spellEnd"/>
      <w:r>
        <w:rPr>
          <w:rFonts w:cs="Arial"/>
          <w:szCs w:val="20"/>
        </w:rPr>
        <w:t xml:space="preserve"> gelten bei einer PID Messung?</w:t>
      </w:r>
    </w:p>
    <w:p>
      <w:pPr>
        <w:ind w:left="709" w:hanging="709"/>
        <w:rPr>
          <w:rFonts w:cs="Arial"/>
          <w:szCs w:val="20"/>
        </w:rPr>
      </w:pPr>
      <w:r>
        <w:rPr>
          <w:rFonts w:cs="Arial"/>
          <w:szCs w:val="20"/>
        </w:rPr>
        <w:t>14.2</w:t>
      </w:r>
      <w:r>
        <w:rPr>
          <w:rFonts w:cs="Arial"/>
          <w:szCs w:val="20"/>
        </w:rPr>
        <w:tab/>
        <w:t xml:space="preserve">Mit welchen Farbumschlägen kann bei </w:t>
      </w:r>
      <w:proofErr w:type="spellStart"/>
      <w:r>
        <w:rPr>
          <w:rFonts w:cs="Arial"/>
          <w:szCs w:val="20"/>
        </w:rPr>
        <w:t>Messsung</w:t>
      </w:r>
      <w:proofErr w:type="spellEnd"/>
      <w:r>
        <w:rPr>
          <w:rFonts w:cs="Arial"/>
          <w:szCs w:val="20"/>
        </w:rPr>
        <w:t xml:space="preserve"> mit Prüfröhrchen gerechnet werden?</w:t>
      </w:r>
    </w:p>
    <w:p>
      <w:pPr>
        <w:ind w:left="709" w:hanging="709"/>
        <w:rPr>
          <w:rFonts w:cs="Arial"/>
          <w:szCs w:val="20"/>
        </w:rPr>
      </w:pPr>
    </w:p>
    <w:p>
      <w:pPr>
        <w:ind w:left="709" w:hanging="709"/>
        <w:rPr>
          <w:rFonts w:cs="Arial"/>
          <w:szCs w:val="20"/>
        </w:rPr>
      </w:pPr>
      <w:r>
        <w:rPr>
          <w:rFonts w:cs="Arial"/>
          <w:szCs w:val="20"/>
        </w:rPr>
        <w:tab/>
        <w:t>___________________________________________________________________________</w:t>
      </w:r>
    </w:p>
    <w:p>
      <w:pPr>
        <w:ind w:left="709" w:hanging="709"/>
        <w:rPr>
          <w:rFonts w:cs="Arial"/>
          <w:szCs w:val="20"/>
        </w:rPr>
      </w:pPr>
    </w:p>
    <w:p>
      <w:pPr>
        <w:ind w:left="709" w:hanging="709"/>
        <w:rPr>
          <w:rFonts w:cs="Arial"/>
          <w:szCs w:val="20"/>
        </w:rPr>
      </w:pPr>
      <w:r>
        <w:rPr>
          <w:rFonts w:cs="Arial"/>
          <w:szCs w:val="20"/>
        </w:rPr>
        <w:tab/>
        <w:t>___________________________________________________________________________</w:t>
      </w:r>
    </w:p>
    <w:p>
      <w:pPr>
        <w:ind w:left="709" w:hanging="709"/>
        <w:rPr>
          <w:rFonts w:cs="Arial"/>
          <w:szCs w:val="20"/>
        </w:rPr>
      </w:pPr>
    </w:p>
    <w:p>
      <w:pPr>
        <w:ind w:left="709" w:hanging="709"/>
        <w:rPr>
          <w:rFonts w:cs="Arial"/>
          <w:b/>
          <w:szCs w:val="20"/>
        </w:rPr>
      </w:pPr>
      <w:r>
        <w:rPr>
          <w:rFonts w:cs="Arial"/>
          <w:b/>
          <w:szCs w:val="20"/>
        </w:rPr>
        <w:t>15</w:t>
      </w:r>
      <w:r>
        <w:rPr>
          <w:rFonts w:cs="Arial"/>
          <w:b/>
          <w:szCs w:val="20"/>
        </w:rPr>
        <w:tab/>
        <w:t xml:space="preserve">Bei einem schweren Unwetter wird bei einem Entsorgungsbetrieb das Dach einer Lagerhalle abgetragen. In der Lagerhalle befinden sich nun ungeschützt </w:t>
      </w:r>
      <w:proofErr w:type="spellStart"/>
      <w:r>
        <w:rPr>
          <w:rFonts w:cs="Arial"/>
          <w:b/>
          <w:szCs w:val="20"/>
        </w:rPr>
        <w:t>Fäßer</w:t>
      </w:r>
      <w:proofErr w:type="spellEnd"/>
      <w:r>
        <w:rPr>
          <w:rFonts w:cs="Arial"/>
          <w:b/>
          <w:szCs w:val="20"/>
        </w:rPr>
        <w:t xml:space="preserve"> mit </w:t>
      </w:r>
      <w:proofErr w:type="spellStart"/>
      <w:r>
        <w:rPr>
          <w:rFonts w:cs="Arial"/>
          <w:b/>
          <w:szCs w:val="20"/>
        </w:rPr>
        <w:t>Crotonylen</w:t>
      </w:r>
      <w:proofErr w:type="spellEnd"/>
      <w:r>
        <w:rPr>
          <w:rFonts w:cs="Arial"/>
          <w:b/>
          <w:szCs w:val="20"/>
        </w:rPr>
        <w:t xml:space="preserve">. Einige </w:t>
      </w:r>
      <w:proofErr w:type="spellStart"/>
      <w:r>
        <w:rPr>
          <w:rFonts w:cs="Arial"/>
          <w:b/>
          <w:szCs w:val="20"/>
        </w:rPr>
        <w:t>Fäßer</w:t>
      </w:r>
      <w:proofErr w:type="spellEnd"/>
      <w:r>
        <w:rPr>
          <w:rFonts w:cs="Arial"/>
          <w:b/>
          <w:szCs w:val="20"/>
        </w:rPr>
        <w:t xml:space="preserve"> könnten beschädigt sein. </w:t>
      </w:r>
    </w:p>
    <w:p>
      <w:pPr>
        <w:ind w:left="709" w:hanging="709"/>
        <w:rPr>
          <w:rFonts w:cs="Arial"/>
          <w:szCs w:val="20"/>
        </w:rPr>
      </w:pPr>
      <w:r>
        <w:rPr>
          <w:rFonts w:cs="Arial"/>
          <w:b/>
          <w:szCs w:val="20"/>
        </w:rPr>
        <w:t>15</w:t>
      </w:r>
      <w:r>
        <w:rPr>
          <w:rFonts w:cs="Arial"/>
          <w:szCs w:val="20"/>
        </w:rPr>
        <w:t>. 1</w:t>
      </w:r>
      <w:r>
        <w:rPr>
          <w:sz w:val="24"/>
        </w:rPr>
        <w:tab/>
      </w:r>
      <w:r>
        <w:rPr>
          <w:rFonts w:cs="Arial"/>
          <w:szCs w:val="20"/>
        </w:rPr>
        <w:t xml:space="preserve">Wie ist im Rahmen der vorbereitenden Einsatzplanung unter Berücksichtigung der allgemeinen Grundsätze aus dem Teil 1 der </w:t>
      </w:r>
      <w:proofErr w:type="spellStart"/>
      <w:r>
        <w:rPr>
          <w:rFonts w:cs="Arial"/>
          <w:szCs w:val="20"/>
        </w:rPr>
        <w:t>FwDV</w:t>
      </w:r>
      <w:proofErr w:type="spellEnd"/>
      <w:r>
        <w:rPr>
          <w:rFonts w:cs="Arial"/>
          <w:szCs w:val="20"/>
        </w:rPr>
        <w:t xml:space="preserve"> 500 das oben beschriebene Ereignis einzustufen? Zur Einteilung in Gefahrengruppen können gemäß </w:t>
      </w:r>
      <w:proofErr w:type="spellStart"/>
      <w:r>
        <w:rPr>
          <w:rFonts w:cs="Arial"/>
          <w:szCs w:val="20"/>
        </w:rPr>
        <w:t>FwDV</w:t>
      </w:r>
      <w:proofErr w:type="spellEnd"/>
      <w:r>
        <w:rPr>
          <w:rFonts w:cs="Arial"/>
          <w:szCs w:val="20"/>
        </w:rPr>
        <w:t xml:space="preserve"> 500 im </w:t>
      </w:r>
      <w:bookmarkStart w:id="0" w:name="_GoBack"/>
      <w:bookmarkEnd w:id="0"/>
      <w:r>
        <w:rPr>
          <w:rFonts w:cs="Arial"/>
          <w:szCs w:val="20"/>
        </w:rPr>
        <w:t>Kapitel C- Einsatz S. 54 ff auch Daten aus dem Transportrecht zu Rate gezogen werden. Die aktuelle Version der FwDV500 kann im Kapitel „nützliche Links“ eingesehen werden.</w:t>
      </w:r>
    </w:p>
    <w:p>
      <w:pPr>
        <w:ind w:left="709" w:hanging="709"/>
        <w:rPr>
          <w:rFonts w:cs="Arial"/>
          <w:szCs w:val="20"/>
        </w:rPr>
      </w:pPr>
    </w:p>
    <w:p>
      <w:pPr>
        <w:ind w:left="709" w:hanging="709"/>
        <w:rPr>
          <w:rFonts w:cs="Arial"/>
          <w:szCs w:val="20"/>
        </w:rPr>
      </w:pPr>
      <w:r>
        <w:rPr>
          <w:rFonts w:cs="Arial"/>
          <w:szCs w:val="20"/>
        </w:rPr>
        <w:tab/>
        <w:t>___________________________________________________________________________</w:t>
      </w:r>
    </w:p>
    <w:p>
      <w:pPr>
        <w:ind w:left="709" w:hanging="709"/>
        <w:rPr>
          <w:rFonts w:cs="Arial"/>
          <w:szCs w:val="20"/>
        </w:rPr>
      </w:pPr>
    </w:p>
    <w:p>
      <w:pPr>
        <w:ind w:left="709" w:hanging="709"/>
        <w:rPr>
          <w:rFonts w:cs="Arial"/>
          <w:szCs w:val="20"/>
        </w:rPr>
      </w:pPr>
      <w:r>
        <w:rPr>
          <w:rFonts w:cs="Arial"/>
          <w:szCs w:val="20"/>
        </w:rPr>
        <w:tab/>
        <w:t>___________________________________________________________________________</w:t>
      </w:r>
    </w:p>
    <w:p>
      <w:pPr>
        <w:autoSpaceDE w:val="0"/>
        <w:autoSpaceDN w:val="0"/>
        <w:adjustRightInd w:val="0"/>
        <w:ind w:left="851" w:hanging="709"/>
        <w:rPr>
          <w:b/>
          <w:sz w:val="24"/>
        </w:rPr>
      </w:pPr>
    </w:p>
    <w:p>
      <w:pPr>
        <w:autoSpaceDE w:val="0"/>
        <w:autoSpaceDN w:val="0"/>
        <w:adjustRightInd w:val="0"/>
        <w:ind w:left="709" w:hanging="709"/>
        <w:rPr>
          <w:rFonts w:cs="Arial"/>
          <w:szCs w:val="20"/>
        </w:rPr>
      </w:pPr>
      <w:r>
        <w:rPr>
          <w:rFonts w:cs="Arial"/>
          <w:b/>
          <w:szCs w:val="20"/>
        </w:rPr>
        <w:tab/>
      </w:r>
    </w:p>
    <w:p>
      <w:pPr>
        <w:ind w:left="709" w:hanging="709"/>
        <w:rPr>
          <w:rFonts w:cs="Arial"/>
          <w:szCs w:val="20"/>
        </w:rPr>
      </w:pPr>
    </w:p>
    <w:p>
      <w:pPr>
        <w:rPr>
          <w:rFonts w:cs="Arial"/>
          <w:b/>
          <w:color w:val="0070C0"/>
          <w:sz w:val="32"/>
          <w:szCs w:val="20"/>
        </w:rPr>
      </w:pPr>
      <w:r>
        <w:rPr>
          <w:rFonts w:cs="Arial"/>
          <w:b/>
          <w:color w:val="0070C0"/>
          <w:sz w:val="32"/>
          <w:szCs w:val="20"/>
        </w:rPr>
        <w:br w:type="page"/>
      </w:r>
    </w:p>
    <w:p>
      <w:pPr>
        <w:pStyle w:val="StandardWeb"/>
        <w:shd w:val="clear" w:color="auto" w:fill="FFFFFF"/>
        <w:spacing w:after="0"/>
        <w:ind w:left="709" w:hanging="709"/>
        <w:jc w:val="center"/>
        <w:rPr>
          <w:rFonts w:ascii="Arial" w:hAnsi="Arial" w:cs="Arial"/>
          <w:b/>
          <w:color w:val="0070C0"/>
          <w:sz w:val="32"/>
          <w:szCs w:val="20"/>
        </w:rPr>
      </w:pPr>
      <w:r>
        <w:rPr>
          <w:rFonts w:ascii="Arial" w:hAnsi="Arial" w:cs="Arial"/>
          <w:b/>
          <w:color w:val="0070C0"/>
          <w:sz w:val="32"/>
          <w:szCs w:val="20"/>
        </w:rPr>
        <w:lastRenderedPageBreak/>
        <w:t>Anwendungsbeispiele aus IGS Stoffliste</w:t>
      </w:r>
    </w:p>
    <w:p>
      <w:pPr>
        <w:pStyle w:val="StandardWeb"/>
        <w:shd w:val="clear" w:color="auto" w:fill="FFFFFF"/>
        <w:spacing w:after="0"/>
        <w:ind w:left="709" w:hanging="709"/>
        <w:jc w:val="center"/>
        <w:rPr>
          <w:rFonts w:ascii="Arial" w:hAnsi="Arial" w:cs="Arial"/>
          <w:b/>
          <w:color w:val="0070C0"/>
          <w:sz w:val="32"/>
          <w:szCs w:val="20"/>
          <w:u w:val="single"/>
        </w:rPr>
      </w:pPr>
    </w:p>
    <w:p>
      <w:pPr>
        <w:pStyle w:val="StandardWeb"/>
        <w:shd w:val="clear" w:color="auto" w:fill="FFFFFF"/>
        <w:spacing w:after="0"/>
        <w:ind w:left="709" w:hanging="709"/>
        <w:rPr>
          <w:rFonts w:ascii="Arial" w:hAnsi="Arial" w:cs="Arial"/>
          <w:b/>
          <w:sz w:val="20"/>
          <w:szCs w:val="20"/>
        </w:rPr>
      </w:pPr>
    </w:p>
    <w:p>
      <w:pPr>
        <w:ind w:left="709" w:hanging="709"/>
        <w:rPr>
          <w:rFonts w:cs="Arial"/>
          <w:b/>
          <w:szCs w:val="20"/>
        </w:rPr>
      </w:pPr>
      <w:r>
        <w:rPr>
          <w:rFonts w:cs="Arial"/>
          <w:b/>
          <w:szCs w:val="20"/>
        </w:rPr>
        <w:t>16</w:t>
      </w:r>
      <w:r>
        <w:rPr>
          <w:rFonts w:cs="Arial"/>
          <w:b/>
          <w:szCs w:val="20"/>
        </w:rPr>
        <w:tab/>
        <w:t>Bei den „Sauerlandbombern“ wurden im Jahr 2007 ca. 700 kg Wasserstoffperoxid (H2O2) gefunden.</w:t>
      </w:r>
    </w:p>
    <w:p>
      <w:pPr>
        <w:pStyle w:val="StandardWeb"/>
        <w:shd w:val="clear" w:color="auto" w:fill="FFFFFF"/>
        <w:spacing w:after="0"/>
        <w:ind w:left="709" w:hanging="709"/>
        <w:rPr>
          <w:rFonts w:ascii="Arial" w:hAnsi="Arial" w:cs="Arial"/>
          <w:b/>
          <w:sz w:val="20"/>
          <w:szCs w:val="20"/>
        </w:rPr>
      </w:pPr>
      <w:r>
        <w:rPr>
          <w:rFonts w:ascii="Arial" w:hAnsi="Arial" w:cs="Arial"/>
          <w:b/>
          <w:sz w:val="20"/>
          <w:szCs w:val="20"/>
        </w:rPr>
        <w:tab/>
        <w:t>Dies reicht für die Herstellung von ca. 550 kg Sprengstoff, daraufhin wurde der Erwerb von Wasserstoffperoxid erschwert.</w:t>
      </w:r>
    </w:p>
    <w:p>
      <w:pPr>
        <w:pStyle w:val="StandardWeb"/>
        <w:shd w:val="clear" w:color="auto" w:fill="FFFFFF"/>
        <w:spacing w:after="0"/>
        <w:ind w:left="709" w:hanging="709"/>
        <w:rPr>
          <w:rFonts w:ascii="Arial" w:hAnsi="Arial" w:cs="Arial"/>
          <w:sz w:val="20"/>
          <w:szCs w:val="20"/>
        </w:rPr>
      </w:pPr>
      <w:r>
        <w:rPr>
          <w:rFonts w:ascii="Arial" w:hAnsi="Arial" w:cs="Arial"/>
          <w:sz w:val="20"/>
          <w:szCs w:val="20"/>
        </w:rPr>
        <w:t xml:space="preserve">16.1 </w:t>
      </w:r>
      <w:r>
        <w:rPr>
          <w:rFonts w:ascii="Arial" w:hAnsi="Arial" w:cs="Arial"/>
          <w:sz w:val="20"/>
          <w:szCs w:val="20"/>
        </w:rPr>
        <w:tab/>
        <w:t xml:space="preserve">Welche Konzentration muss eine H2O2 </w:t>
      </w:r>
      <w:proofErr w:type="spellStart"/>
      <w:r>
        <w:rPr>
          <w:rFonts w:ascii="Arial" w:hAnsi="Arial" w:cs="Arial"/>
          <w:sz w:val="20"/>
          <w:szCs w:val="20"/>
        </w:rPr>
        <w:t>Lsg</w:t>
      </w:r>
      <w:proofErr w:type="spellEnd"/>
      <w:r>
        <w:rPr>
          <w:rFonts w:ascii="Arial" w:hAnsi="Arial" w:cs="Arial"/>
          <w:sz w:val="20"/>
          <w:szCs w:val="20"/>
        </w:rPr>
        <w:t>. haben, ab der für die Abgabe laut ChemVerbotsV eine Identitätsfeststellung gemacht werden muss?</w:t>
      </w:r>
    </w:p>
    <w:p>
      <w:pPr>
        <w:pStyle w:val="StandardWeb"/>
        <w:shd w:val="clear" w:color="auto" w:fill="FFFFFF"/>
        <w:spacing w:after="0"/>
        <w:ind w:left="709" w:hanging="709"/>
        <w:rPr>
          <w:rFonts w:ascii="Arial" w:hAnsi="Arial" w:cs="Arial"/>
          <w:color w:val="00B050"/>
          <w:sz w:val="20"/>
          <w:szCs w:val="20"/>
        </w:rPr>
      </w:pPr>
      <w:r>
        <w:rPr>
          <w:rFonts w:ascii="Arial" w:hAnsi="Arial" w:cs="Arial"/>
          <w:sz w:val="20"/>
          <w:szCs w:val="20"/>
        </w:rPr>
        <w:t xml:space="preserve">16.2 </w:t>
      </w:r>
      <w:r>
        <w:rPr>
          <w:rFonts w:ascii="Arial" w:hAnsi="Arial" w:cs="Arial"/>
          <w:sz w:val="20"/>
          <w:szCs w:val="20"/>
        </w:rPr>
        <w:tab/>
        <w:t xml:space="preserve">Welche Regelungen gelten seit 2019 nach EU-VO 2019/1148 für die Vermarktung und Verwendung? </w:t>
      </w:r>
      <w:r>
        <w:rPr>
          <w:rFonts w:ascii="Arial" w:hAnsi="Arial" w:cs="Arial"/>
          <w:color w:val="00B050"/>
          <w:sz w:val="20"/>
          <w:szCs w:val="20"/>
        </w:rPr>
        <w:t xml:space="preserve">Richten sie auf dem </w:t>
      </w:r>
      <w:proofErr w:type="spellStart"/>
      <w:r>
        <w:rPr>
          <w:rFonts w:ascii="Arial" w:hAnsi="Arial" w:cs="Arial"/>
          <w:color w:val="00B050"/>
          <w:sz w:val="20"/>
          <w:szCs w:val="20"/>
        </w:rPr>
        <w:t>Suchebildschirm</w:t>
      </w:r>
      <w:proofErr w:type="spellEnd"/>
      <w:r>
        <w:rPr>
          <w:rFonts w:ascii="Arial" w:hAnsi="Arial" w:cs="Arial"/>
          <w:color w:val="00B050"/>
          <w:sz w:val="20"/>
          <w:szCs w:val="20"/>
        </w:rPr>
        <w:t xml:space="preserve"> eine Suche nach der Summenformel ein)</w:t>
      </w:r>
    </w:p>
    <w:p>
      <w:pPr>
        <w:ind w:left="709" w:hanging="709"/>
        <w:rPr>
          <w:rFonts w:cs="Arial"/>
          <w:szCs w:val="20"/>
        </w:rPr>
      </w:pPr>
    </w:p>
    <w:p>
      <w:pPr>
        <w:ind w:left="709" w:hanging="709"/>
        <w:rPr>
          <w:rFonts w:cs="Arial"/>
          <w:szCs w:val="20"/>
        </w:rPr>
      </w:pPr>
      <w:r>
        <w:rPr>
          <w:rFonts w:cs="Arial"/>
          <w:szCs w:val="20"/>
        </w:rPr>
        <w:tab/>
        <w:t>___________________________________________________________________________</w:t>
      </w:r>
    </w:p>
    <w:p>
      <w:pPr>
        <w:ind w:left="709" w:hanging="709"/>
        <w:rPr>
          <w:rFonts w:cs="Arial"/>
          <w:szCs w:val="20"/>
        </w:rPr>
      </w:pPr>
    </w:p>
    <w:p>
      <w:pPr>
        <w:ind w:left="709" w:hanging="709"/>
        <w:rPr>
          <w:rFonts w:cs="Arial"/>
          <w:szCs w:val="20"/>
        </w:rPr>
      </w:pPr>
      <w:r>
        <w:rPr>
          <w:rFonts w:cs="Arial"/>
          <w:szCs w:val="20"/>
        </w:rPr>
        <w:tab/>
        <w:t>___________________________________________________________________________</w:t>
      </w:r>
    </w:p>
    <w:p>
      <w:pPr>
        <w:ind w:left="709" w:hanging="709"/>
        <w:rPr>
          <w:rFonts w:cs="Arial"/>
          <w:szCs w:val="20"/>
        </w:rPr>
      </w:pPr>
    </w:p>
    <w:p>
      <w:pPr>
        <w:rPr>
          <w:rFonts w:cs="Arial"/>
          <w:b/>
          <w:iCs/>
          <w:color w:val="000000"/>
          <w:szCs w:val="20"/>
        </w:rPr>
      </w:pPr>
    </w:p>
    <w:p>
      <w:pPr>
        <w:autoSpaceDE w:val="0"/>
        <w:autoSpaceDN w:val="0"/>
        <w:adjustRightInd w:val="0"/>
        <w:ind w:left="709" w:hanging="709"/>
        <w:rPr>
          <w:rFonts w:cs="Arial"/>
          <w:b/>
          <w:iCs/>
          <w:color w:val="000000"/>
          <w:szCs w:val="20"/>
        </w:rPr>
      </w:pPr>
      <w:r>
        <w:rPr>
          <w:rFonts w:cs="Arial"/>
          <w:b/>
          <w:iCs/>
          <w:color w:val="000000"/>
          <w:szCs w:val="20"/>
        </w:rPr>
        <w:t>17</w:t>
      </w:r>
      <w:r>
        <w:rPr>
          <w:rFonts w:cs="Arial"/>
          <w:b/>
          <w:iCs/>
          <w:color w:val="000000"/>
          <w:szCs w:val="20"/>
        </w:rPr>
        <w:tab/>
        <w:t>Bei einer Zollkontrolle fallen den Beamten Fässer mit einem weißgrauen, stechend nach Bittermandel riechenden Pulver in die Hände. Eine Analyse ergibt, dass es sich dabei um Alpha-</w:t>
      </w:r>
      <w:proofErr w:type="spellStart"/>
      <w:r>
        <w:rPr>
          <w:rFonts w:cs="Arial"/>
          <w:b/>
          <w:iCs/>
          <w:color w:val="000000"/>
          <w:szCs w:val="20"/>
        </w:rPr>
        <w:t>acetylphenylacetonitrile</w:t>
      </w:r>
      <w:proofErr w:type="spellEnd"/>
      <w:r>
        <w:rPr>
          <w:rFonts w:cs="Arial"/>
          <w:b/>
          <w:iCs/>
          <w:color w:val="000000"/>
          <w:szCs w:val="20"/>
        </w:rPr>
        <w:t xml:space="preserve"> (APAAN) handelt. APAAN gilt als Ausgangssubstanz für die Herstellung synthetischer Drogen z.B. Chrystal Meth.</w:t>
      </w:r>
    </w:p>
    <w:p>
      <w:pPr>
        <w:ind w:left="709" w:hanging="709"/>
        <w:rPr>
          <w:rFonts w:cs="Arial"/>
          <w:iCs/>
          <w:color w:val="000000"/>
          <w:szCs w:val="20"/>
        </w:rPr>
      </w:pPr>
      <w:r>
        <w:rPr>
          <w:rFonts w:cs="Arial"/>
          <w:iCs/>
          <w:color w:val="000000"/>
          <w:szCs w:val="20"/>
        </w:rPr>
        <w:t>17.1</w:t>
      </w:r>
      <w:r>
        <w:rPr>
          <w:rFonts w:cs="Arial"/>
          <w:iCs/>
          <w:color w:val="000000"/>
          <w:szCs w:val="20"/>
        </w:rPr>
        <w:tab/>
        <w:t>Gilt APAAN gemäß EU-VO 273/2004 als Drogenausgangsstoff?</w:t>
      </w:r>
    </w:p>
    <w:p>
      <w:pPr>
        <w:ind w:left="709" w:hanging="709"/>
        <w:rPr>
          <w:rFonts w:cs="Arial"/>
          <w:b/>
          <w:iCs/>
          <w:szCs w:val="20"/>
        </w:rPr>
      </w:pPr>
      <w:r>
        <w:rPr>
          <w:rFonts w:cs="Arial"/>
          <w:iCs/>
          <w:color w:val="000000"/>
          <w:szCs w:val="20"/>
        </w:rPr>
        <w:t>17. 2</w:t>
      </w:r>
      <w:r>
        <w:rPr>
          <w:rFonts w:cs="Arial"/>
          <w:iCs/>
          <w:color w:val="000000"/>
          <w:szCs w:val="20"/>
        </w:rPr>
        <w:tab/>
        <w:t>Ist der grundsätzliche Umgang mit APAAN erlaubt</w:t>
      </w:r>
      <w:r>
        <w:rPr>
          <w:rFonts w:cs="Arial"/>
          <w:b/>
          <w:iCs/>
          <w:color w:val="000000"/>
          <w:szCs w:val="20"/>
        </w:rPr>
        <w:t>? (</w:t>
      </w:r>
      <w:r>
        <w:rPr>
          <w:rFonts w:cs="Arial"/>
          <w:b/>
          <w:iCs/>
          <w:color w:val="92D050"/>
          <w:szCs w:val="20"/>
        </w:rPr>
        <w:t>Zuordnungen freischalten!</w:t>
      </w:r>
      <w:r>
        <w:rPr>
          <w:rFonts w:cs="Arial"/>
          <w:b/>
          <w:iCs/>
          <w:szCs w:val="20"/>
        </w:rPr>
        <w:t>)</w:t>
      </w:r>
    </w:p>
    <w:p>
      <w:pPr>
        <w:ind w:left="709" w:hanging="709"/>
        <w:rPr>
          <w:rFonts w:cs="Arial"/>
          <w:szCs w:val="20"/>
        </w:rPr>
      </w:pPr>
    </w:p>
    <w:p>
      <w:pPr>
        <w:ind w:left="709" w:hanging="1"/>
        <w:rPr>
          <w:rFonts w:cs="Arial"/>
          <w:szCs w:val="20"/>
        </w:rPr>
      </w:pPr>
      <w:r>
        <w:rPr>
          <w:rFonts w:cs="Arial"/>
          <w:szCs w:val="20"/>
        </w:rPr>
        <w:t>___________________________________________________________________________</w:t>
      </w:r>
    </w:p>
    <w:p>
      <w:pPr>
        <w:ind w:left="709" w:hanging="709"/>
        <w:rPr>
          <w:rFonts w:cs="Arial"/>
          <w:szCs w:val="20"/>
        </w:rPr>
      </w:pPr>
    </w:p>
    <w:p>
      <w:pPr>
        <w:ind w:left="709" w:hanging="709"/>
        <w:rPr>
          <w:rFonts w:cs="Arial"/>
          <w:szCs w:val="20"/>
        </w:rPr>
      </w:pPr>
      <w:r>
        <w:rPr>
          <w:rFonts w:cs="Arial"/>
          <w:szCs w:val="20"/>
        </w:rPr>
        <w:tab/>
        <w:t>___________________________________________________________________________</w:t>
      </w:r>
    </w:p>
    <w:p>
      <w:pPr>
        <w:ind w:left="709" w:hanging="709"/>
        <w:rPr>
          <w:rFonts w:cs="Arial"/>
          <w:szCs w:val="20"/>
        </w:rPr>
      </w:pPr>
    </w:p>
    <w:sectPr>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2DDA"/>
    <w:multiLevelType w:val="hybridMultilevel"/>
    <w:tmpl w:val="56B48900"/>
    <w:lvl w:ilvl="0" w:tplc="0407000F">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36CA2E06"/>
    <w:multiLevelType w:val="hybridMultilevel"/>
    <w:tmpl w:val="70FC0F96"/>
    <w:lvl w:ilvl="0" w:tplc="0407000F">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C68BFD4-3B18-41F7-9E65-9587D0D4B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Cs w:val="24"/>
    </w:rPr>
  </w:style>
  <w:style w:type="paragraph" w:styleId="berschrift1">
    <w:name w:val="heading 1"/>
    <w:basedOn w:val="Standard"/>
    <w:next w:val="Standard"/>
    <w:qFormat/>
    <w:pPr>
      <w:keepNext/>
      <w:spacing w:before="240" w:after="60"/>
      <w:outlineLvl w:val="0"/>
    </w:pPr>
    <w:rPr>
      <w:rFonts w:cs="Arial"/>
      <w:b/>
      <w:bCs/>
      <w:kern w:val="32"/>
      <w:sz w:val="32"/>
      <w:szCs w:val="32"/>
    </w:rPr>
  </w:style>
  <w:style w:type="paragraph" w:styleId="berschrift3">
    <w:name w:val="heading 3"/>
    <w:basedOn w:val="Standard"/>
    <w:qFormat/>
    <w:pPr>
      <w:spacing w:before="100" w:beforeAutospacing="1" w:after="100" w:afterAutospacing="1"/>
      <w:outlineLvl w:val="2"/>
    </w:pPr>
    <w:rPr>
      <w:rFonts w:ascii="Times New Roman" w:hAnsi="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2">
    <w:name w:val="Formatvorlage2"/>
    <w:basedOn w:val="Standard"/>
    <w:pPr>
      <w:spacing w:before="240" w:line="360" w:lineRule="atLeast"/>
    </w:pPr>
    <w:rPr>
      <w:szCs w:val="20"/>
    </w:rPr>
  </w:style>
  <w:style w:type="character" w:styleId="Hyperlink">
    <w:name w:val="Hyperlink"/>
    <w:rPr>
      <w:color w:val="0000FF"/>
      <w:u w:val="single"/>
    </w:rPr>
  </w:style>
  <w:style w:type="paragraph" w:customStyle="1" w:styleId="align-justify">
    <w:name w:val="align-justify"/>
    <w:basedOn w:val="Standard"/>
    <w:pPr>
      <w:spacing w:before="100" w:beforeAutospacing="1" w:after="100" w:afterAutospacing="1"/>
    </w:pPr>
    <w:rPr>
      <w:rFonts w:ascii="Times New Roman" w:hAnsi="Times New Roman"/>
      <w:sz w:val="24"/>
    </w:rPr>
  </w:style>
  <w:style w:type="character" w:customStyle="1" w:styleId="BesuchterHyperlink">
    <w:name w:val="BesuchterHyperlink"/>
    <w:rPr>
      <w:color w:val="800080"/>
      <w:u w:val="single"/>
    </w:rPr>
  </w:style>
  <w:style w:type="paragraph" w:customStyle="1" w:styleId="chemchapter">
    <w:name w:val="chem_chapter"/>
    <w:basedOn w:val="Standard"/>
    <w:pPr>
      <w:spacing w:before="100" w:beforeAutospacing="1" w:after="100" w:afterAutospacing="1"/>
    </w:pPr>
    <w:rPr>
      <w:rFonts w:ascii="Times New Roman" w:hAnsi="Times New Roman"/>
      <w:sz w:val="24"/>
    </w:rPr>
  </w:style>
  <w:style w:type="paragraph" w:styleId="StandardWeb">
    <w:name w:val="Normal (Web)"/>
    <w:basedOn w:val="Standard"/>
    <w:pPr>
      <w:spacing w:after="180"/>
    </w:pPr>
    <w:rPr>
      <w:rFonts w:ascii="Times New Roman" w:hAnsi="Times New Roman"/>
      <w:sz w:val="24"/>
    </w:rPr>
  </w:style>
  <w:style w:type="character" w:styleId="Fett">
    <w:name w:val="Strong"/>
    <w:uiPriority w:val="22"/>
    <w:qFormat/>
    <w:rPr>
      <w:b/>
      <w:bCs/>
    </w:rPr>
  </w:style>
  <w:style w:type="paragraph" w:styleId="Listenabsatz">
    <w:name w:val="List Paragraph"/>
    <w:basedOn w:val="Standard"/>
    <w:uiPriority w:val="34"/>
    <w:qFormat/>
    <w:pPr>
      <w:ind w:left="708"/>
    </w:pPr>
    <w:rPr>
      <w:rFonts w:ascii="Times New Roman" w:hAnsi="Times New Roman"/>
      <w:sz w:val="24"/>
    </w:rPr>
  </w:style>
  <w:style w:type="character" w:styleId="HTMLZitat">
    <w:name w:val="HTML Cite"/>
    <w:uiPriority w:val="99"/>
    <w:unhideWhenUsed/>
    <w:rPr>
      <w:i/>
      <w:iCs/>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character" w:styleId="Hervorhebung">
    <w:name w:val="Emphasis"/>
    <w:qFormat/>
    <w:rPr>
      <w:i/>
      <w:iCs/>
    </w:rPr>
  </w:style>
  <w:style w:type="paragraph" w:customStyle="1" w:styleId="text">
    <w:name w:val="text"/>
    <w:basedOn w:val="Standard"/>
    <w:pPr>
      <w:spacing w:before="100" w:beforeAutospacing="1" w:after="100" w:afterAutospacing="1"/>
    </w:pPr>
    <w:rPr>
      <w:rFonts w:ascii="Times New Roman" w:hAnsi="Times New Roman"/>
      <w:sz w:val="24"/>
    </w:rPr>
  </w:style>
  <w:style w:type="character" w:styleId="Kommentarzeichen">
    <w:name w:val="annotation reference"/>
    <w:rPr>
      <w:sz w:val="16"/>
      <w:szCs w:val="16"/>
    </w:rPr>
  </w:style>
  <w:style w:type="paragraph" w:styleId="Kommentartext">
    <w:name w:val="annotation text"/>
    <w:basedOn w:val="Standard"/>
    <w:link w:val="KommentartextZchn"/>
    <w:rPr>
      <w:szCs w:val="20"/>
    </w:rPr>
  </w:style>
  <w:style w:type="character" w:customStyle="1" w:styleId="KommentartextZchn">
    <w:name w:val="Kommentartext Zchn"/>
    <w:link w:val="Kommentartext"/>
    <w:rPr>
      <w:rFonts w:ascii="Arial" w:hAnsi="Arial"/>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rPr>
      <w:rFonts w:ascii="Arial" w:hAnsi="Arial"/>
      <w:b/>
      <w:bCs/>
    </w:rPr>
  </w:style>
  <w:style w:type="character" w:styleId="IntensiveHervorhebung">
    <w:name w:val="Intense Emphasis"/>
    <w:uiPriority w:val="21"/>
    <w:qFormat/>
    <w:rPr>
      <w:i/>
      <w:iCs/>
      <w:color w:val="5B9BD5"/>
    </w:rPr>
  </w:style>
  <w:style w:type="character" w:styleId="IntensiverVerweis">
    <w:name w:val="Intense Reference"/>
    <w:uiPriority w:val="32"/>
    <w:qFormat/>
    <w:rPr>
      <w:b/>
      <w:bCs/>
      <w:smallCaps/>
      <w:color w:val="5B9BD5"/>
      <w:spacing w:val="5"/>
    </w:rPr>
  </w:style>
  <w:style w:type="paragraph" w:styleId="berarbeitung">
    <w:name w:val="Revision"/>
    <w:hidden/>
    <w:uiPriority w:val="99"/>
    <w:semiHidden/>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3861">
      <w:bodyDiv w:val="1"/>
      <w:marLeft w:val="0"/>
      <w:marRight w:val="0"/>
      <w:marTop w:val="0"/>
      <w:marBottom w:val="0"/>
      <w:divBdr>
        <w:top w:val="none" w:sz="0" w:space="0" w:color="auto"/>
        <w:left w:val="none" w:sz="0" w:space="0" w:color="auto"/>
        <w:bottom w:val="none" w:sz="0" w:space="0" w:color="auto"/>
        <w:right w:val="none" w:sz="0" w:space="0" w:color="auto"/>
      </w:divBdr>
    </w:div>
    <w:div w:id="99377596">
      <w:bodyDiv w:val="1"/>
      <w:marLeft w:val="0"/>
      <w:marRight w:val="0"/>
      <w:marTop w:val="0"/>
      <w:marBottom w:val="0"/>
      <w:divBdr>
        <w:top w:val="none" w:sz="0" w:space="0" w:color="auto"/>
        <w:left w:val="none" w:sz="0" w:space="0" w:color="auto"/>
        <w:bottom w:val="none" w:sz="0" w:space="0" w:color="auto"/>
        <w:right w:val="none" w:sz="0" w:space="0" w:color="auto"/>
      </w:divBdr>
    </w:div>
    <w:div w:id="209419636">
      <w:bodyDiv w:val="1"/>
      <w:marLeft w:val="0"/>
      <w:marRight w:val="0"/>
      <w:marTop w:val="0"/>
      <w:marBottom w:val="0"/>
      <w:divBdr>
        <w:top w:val="none" w:sz="0" w:space="0" w:color="auto"/>
        <w:left w:val="none" w:sz="0" w:space="0" w:color="auto"/>
        <w:bottom w:val="none" w:sz="0" w:space="0" w:color="auto"/>
        <w:right w:val="none" w:sz="0" w:space="0" w:color="auto"/>
      </w:divBdr>
      <w:divsChild>
        <w:div w:id="2042393698">
          <w:marLeft w:val="0"/>
          <w:marRight w:val="0"/>
          <w:marTop w:val="0"/>
          <w:marBottom w:val="0"/>
          <w:divBdr>
            <w:top w:val="none" w:sz="0" w:space="0" w:color="auto"/>
            <w:left w:val="none" w:sz="0" w:space="0" w:color="auto"/>
            <w:bottom w:val="none" w:sz="0" w:space="0" w:color="auto"/>
            <w:right w:val="none" w:sz="0" w:space="0" w:color="auto"/>
          </w:divBdr>
          <w:divsChild>
            <w:div w:id="1598253443">
              <w:marLeft w:val="0"/>
              <w:marRight w:val="0"/>
              <w:marTop w:val="0"/>
              <w:marBottom w:val="0"/>
              <w:divBdr>
                <w:top w:val="none" w:sz="0" w:space="0" w:color="auto"/>
                <w:left w:val="none" w:sz="0" w:space="0" w:color="auto"/>
                <w:bottom w:val="none" w:sz="0" w:space="0" w:color="auto"/>
                <w:right w:val="none" w:sz="0" w:space="0" w:color="auto"/>
              </w:divBdr>
              <w:divsChild>
                <w:div w:id="104233171">
                  <w:marLeft w:val="0"/>
                  <w:marRight w:val="0"/>
                  <w:marTop w:val="0"/>
                  <w:marBottom w:val="0"/>
                  <w:divBdr>
                    <w:top w:val="none" w:sz="0" w:space="0" w:color="auto"/>
                    <w:left w:val="none" w:sz="0" w:space="0" w:color="auto"/>
                    <w:bottom w:val="none" w:sz="0" w:space="0" w:color="auto"/>
                    <w:right w:val="none" w:sz="0" w:space="0" w:color="auto"/>
                  </w:divBdr>
                  <w:divsChild>
                    <w:div w:id="138965941">
                      <w:marLeft w:val="0"/>
                      <w:marRight w:val="0"/>
                      <w:marTop w:val="0"/>
                      <w:marBottom w:val="0"/>
                      <w:divBdr>
                        <w:top w:val="none" w:sz="0" w:space="0" w:color="auto"/>
                        <w:left w:val="none" w:sz="0" w:space="0" w:color="auto"/>
                        <w:bottom w:val="none" w:sz="0" w:space="0" w:color="auto"/>
                        <w:right w:val="none" w:sz="0" w:space="0" w:color="auto"/>
                      </w:divBdr>
                      <w:divsChild>
                        <w:div w:id="713042290">
                          <w:marLeft w:val="0"/>
                          <w:marRight w:val="0"/>
                          <w:marTop w:val="0"/>
                          <w:marBottom w:val="187"/>
                          <w:divBdr>
                            <w:top w:val="none" w:sz="0" w:space="0" w:color="auto"/>
                            <w:left w:val="none" w:sz="0" w:space="0" w:color="auto"/>
                            <w:bottom w:val="none" w:sz="0" w:space="0" w:color="auto"/>
                            <w:right w:val="none" w:sz="0" w:space="0" w:color="auto"/>
                          </w:divBdr>
                          <w:divsChild>
                            <w:div w:id="452985597">
                              <w:marLeft w:val="0"/>
                              <w:marRight w:val="0"/>
                              <w:marTop w:val="0"/>
                              <w:marBottom w:val="0"/>
                              <w:divBdr>
                                <w:top w:val="none" w:sz="0" w:space="0" w:color="auto"/>
                                <w:left w:val="none" w:sz="0" w:space="0" w:color="auto"/>
                                <w:bottom w:val="none" w:sz="0" w:space="0" w:color="auto"/>
                                <w:right w:val="none" w:sz="0" w:space="0" w:color="auto"/>
                              </w:divBdr>
                              <w:divsChild>
                                <w:div w:id="689340085">
                                  <w:marLeft w:val="0"/>
                                  <w:marRight w:val="0"/>
                                  <w:marTop w:val="0"/>
                                  <w:marBottom w:val="0"/>
                                  <w:divBdr>
                                    <w:top w:val="none" w:sz="0" w:space="0" w:color="auto"/>
                                    <w:left w:val="none" w:sz="0" w:space="0" w:color="auto"/>
                                    <w:bottom w:val="none" w:sz="0" w:space="0" w:color="auto"/>
                                    <w:right w:val="none" w:sz="0" w:space="0" w:color="auto"/>
                                  </w:divBdr>
                                  <w:divsChild>
                                    <w:div w:id="90124202">
                                      <w:marLeft w:val="0"/>
                                      <w:marRight w:val="0"/>
                                      <w:marTop w:val="0"/>
                                      <w:marBottom w:val="0"/>
                                      <w:divBdr>
                                        <w:top w:val="none" w:sz="0" w:space="0" w:color="auto"/>
                                        <w:left w:val="none" w:sz="0" w:space="0" w:color="auto"/>
                                        <w:bottom w:val="none" w:sz="0" w:space="0" w:color="auto"/>
                                        <w:right w:val="none" w:sz="0" w:space="0" w:color="auto"/>
                                      </w:divBdr>
                                      <w:divsChild>
                                        <w:div w:id="187565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0201">
      <w:bodyDiv w:val="1"/>
      <w:marLeft w:val="0"/>
      <w:marRight w:val="0"/>
      <w:marTop w:val="0"/>
      <w:marBottom w:val="0"/>
      <w:divBdr>
        <w:top w:val="none" w:sz="0" w:space="0" w:color="auto"/>
        <w:left w:val="none" w:sz="0" w:space="0" w:color="auto"/>
        <w:bottom w:val="none" w:sz="0" w:space="0" w:color="auto"/>
        <w:right w:val="none" w:sz="0" w:space="0" w:color="auto"/>
      </w:divBdr>
      <w:divsChild>
        <w:div w:id="399179940">
          <w:marLeft w:val="0"/>
          <w:marRight w:val="0"/>
          <w:marTop w:val="0"/>
          <w:marBottom w:val="0"/>
          <w:divBdr>
            <w:top w:val="none" w:sz="0" w:space="0" w:color="auto"/>
            <w:left w:val="none" w:sz="0" w:space="0" w:color="auto"/>
            <w:bottom w:val="none" w:sz="0" w:space="0" w:color="auto"/>
            <w:right w:val="none" w:sz="0" w:space="0" w:color="auto"/>
          </w:divBdr>
          <w:divsChild>
            <w:div w:id="50231645">
              <w:marLeft w:val="0"/>
              <w:marRight w:val="0"/>
              <w:marTop w:val="0"/>
              <w:marBottom w:val="0"/>
              <w:divBdr>
                <w:top w:val="none" w:sz="0" w:space="0" w:color="auto"/>
                <w:left w:val="none" w:sz="0" w:space="0" w:color="auto"/>
                <w:bottom w:val="none" w:sz="0" w:space="0" w:color="auto"/>
                <w:right w:val="none" w:sz="0" w:space="0" w:color="auto"/>
              </w:divBdr>
              <w:divsChild>
                <w:div w:id="2001618916">
                  <w:marLeft w:val="0"/>
                  <w:marRight w:val="0"/>
                  <w:marTop w:val="0"/>
                  <w:marBottom w:val="0"/>
                  <w:divBdr>
                    <w:top w:val="none" w:sz="0" w:space="0" w:color="auto"/>
                    <w:left w:val="none" w:sz="0" w:space="0" w:color="auto"/>
                    <w:bottom w:val="none" w:sz="0" w:space="0" w:color="auto"/>
                    <w:right w:val="none" w:sz="0" w:space="0" w:color="auto"/>
                  </w:divBdr>
                </w:div>
              </w:divsChild>
            </w:div>
            <w:div w:id="833449307">
              <w:marLeft w:val="0"/>
              <w:marRight w:val="0"/>
              <w:marTop w:val="0"/>
              <w:marBottom w:val="0"/>
              <w:divBdr>
                <w:top w:val="none" w:sz="0" w:space="0" w:color="auto"/>
                <w:left w:val="none" w:sz="0" w:space="0" w:color="auto"/>
                <w:bottom w:val="none" w:sz="0" w:space="0" w:color="auto"/>
                <w:right w:val="none" w:sz="0" w:space="0" w:color="auto"/>
              </w:divBdr>
            </w:div>
          </w:divsChild>
        </w:div>
        <w:div w:id="914587001">
          <w:marLeft w:val="0"/>
          <w:marRight w:val="0"/>
          <w:marTop w:val="0"/>
          <w:marBottom w:val="0"/>
          <w:divBdr>
            <w:top w:val="none" w:sz="0" w:space="0" w:color="auto"/>
            <w:left w:val="none" w:sz="0" w:space="0" w:color="auto"/>
            <w:bottom w:val="none" w:sz="0" w:space="0" w:color="auto"/>
            <w:right w:val="none" w:sz="0" w:space="0" w:color="auto"/>
          </w:divBdr>
          <w:divsChild>
            <w:div w:id="802692126">
              <w:marLeft w:val="0"/>
              <w:marRight w:val="0"/>
              <w:marTop w:val="0"/>
              <w:marBottom w:val="0"/>
              <w:divBdr>
                <w:top w:val="none" w:sz="0" w:space="0" w:color="auto"/>
                <w:left w:val="none" w:sz="0" w:space="0" w:color="auto"/>
                <w:bottom w:val="none" w:sz="0" w:space="0" w:color="auto"/>
                <w:right w:val="none" w:sz="0" w:space="0" w:color="auto"/>
              </w:divBdr>
              <w:divsChild>
                <w:div w:id="722561846">
                  <w:marLeft w:val="0"/>
                  <w:marRight w:val="0"/>
                  <w:marTop w:val="0"/>
                  <w:marBottom w:val="0"/>
                  <w:divBdr>
                    <w:top w:val="none" w:sz="0" w:space="0" w:color="auto"/>
                    <w:left w:val="none" w:sz="0" w:space="0" w:color="auto"/>
                    <w:bottom w:val="none" w:sz="0" w:space="0" w:color="auto"/>
                    <w:right w:val="none" w:sz="0" w:space="0" w:color="auto"/>
                  </w:divBdr>
                  <w:divsChild>
                    <w:div w:id="664361878">
                      <w:marLeft w:val="0"/>
                      <w:marRight w:val="0"/>
                      <w:marTop w:val="0"/>
                      <w:marBottom w:val="0"/>
                      <w:divBdr>
                        <w:top w:val="none" w:sz="0" w:space="0" w:color="auto"/>
                        <w:left w:val="none" w:sz="0" w:space="0" w:color="auto"/>
                        <w:bottom w:val="none" w:sz="0" w:space="0" w:color="auto"/>
                        <w:right w:val="none" w:sz="0" w:space="0" w:color="auto"/>
                      </w:divBdr>
                      <w:divsChild>
                        <w:div w:id="1709376787">
                          <w:marLeft w:val="0"/>
                          <w:marRight w:val="0"/>
                          <w:marTop w:val="0"/>
                          <w:marBottom w:val="0"/>
                          <w:divBdr>
                            <w:top w:val="none" w:sz="0" w:space="0" w:color="auto"/>
                            <w:left w:val="none" w:sz="0" w:space="0" w:color="auto"/>
                            <w:bottom w:val="none" w:sz="0" w:space="0" w:color="auto"/>
                            <w:right w:val="none" w:sz="0" w:space="0" w:color="auto"/>
                          </w:divBdr>
                          <w:divsChild>
                            <w:div w:id="536624475">
                              <w:marLeft w:val="0"/>
                              <w:marRight w:val="0"/>
                              <w:marTop w:val="0"/>
                              <w:marBottom w:val="0"/>
                              <w:divBdr>
                                <w:top w:val="none" w:sz="0" w:space="0" w:color="auto"/>
                                <w:left w:val="none" w:sz="0" w:space="0" w:color="auto"/>
                                <w:bottom w:val="none" w:sz="0" w:space="0" w:color="auto"/>
                                <w:right w:val="none" w:sz="0" w:space="0" w:color="auto"/>
                              </w:divBdr>
                              <w:divsChild>
                                <w:div w:id="207665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8188575">
      <w:bodyDiv w:val="1"/>
      <w:marLeft w:val="0"/>
      <w:marRight w:val="0"/>
      <w:marTop w:val="0"/>
      <w:marBottom w:val="0"/>
      <w:divBdr>
        <w:top w:val="none" w:sz="0" w:space="0" w:color="auto"/>
        <w:left w:val="none" w:sz="0" w:space="0" w:color="auto"/>
        <w:bottom w:val="none" w:sz="0" w:space="0" w:color="auto"/>
        <w:right w:val="none" w:sz="0" w:space="0" w:color="auto"/>
      </w:divBdr>
    </w:div>
    <w:div w:id="1266504295">
      <w:bodyDiv w:val="1"/>
      <w:marLeft w:val="0"/>
      <w:marRight w:val="0"/>
      <w:marTop w:val="0"/>
      <w:marBottom w:val="0"/>
      <w:divBdr>
        <w:top w:val="none" w:sz="0" w:space="0" w:color="auto"/>
        <w:left w:val="none" w:sz="0" w:space="0" w:color="auto"/>
        <w:bottom w:val="none" w:sz="0" w:space="0" w:color="auto"/>
        <w:right w:val="none" w:sz="0" w:space="0" w:color="auto"/>
      </w:divBdr>
      <w:divsChild>
        <w:div w:id="1246956964">
          <w:marLeft w:val="0"/>
          <w:marRight w:val="0"/>
          <w:marTop w:val="0"/>
          <w:marBottom w:val="0"/>
          <w:divBdr>
            <w:top w:val="none" w:sz="0" w:space="0" w:color="auto"/>
            <w:left w:val="none" w:sz="0" w:space="0" w:color="auto"/>
            <w:bottom w:val="none" w:sz="0" w:space="0" w:color="auto"/>
            <w:right w:val="none" w:sz="0" w:space="0" w:color="auto"/>
          </w:divBdr>
          <w:divsChild>
            <w:div w:id="1532257105">
              <w:marLeft w:val="0"/>
              <w:marRight w:val="0"/>
              <w:marTop w:val="0"/>
              <w:marBottom w:val="0"/>
              <w:divBdr>
                <w:top w:val="none" w:sz="0" w:space="0" w:color="auto"/>
                <w:left w:val="none" w:sz="0" w:space="0" w:color="auto"/>
                <w:bottom w:val="none" w:sz="0" w:space="0" w:color="auto"/>
                <w:right w:val="none" w:sz="0" w:space="0" w:color="auto"/>
              </w:divBdr>
              <w:divsChild>
                <w:div w:id="1960331091">
                  <w:marLeft w:val="0"/>
                  <w:marRight w:val="0"/>
                  <w:marTop w:val="0"/>
                  <w:marBottom w:val="0"/>
                  <w:divBdr>
                    <w:top w:val="none" w:sz="0" w:space="0" w:color="auto"/>
                    <w:left w:val="none" w:sz="0" w:space="0" w:color="auto"/>
                    <w:bottom w:val="none" w:sz="0" w:space="0" w:color="auto"/>
                    <w:right w:val="none" w:sz="0" w:space="0" w:color="auto"/>
                  </w:divBdr>
                  <w:divsChild>
                    <w:div w:id="1522817717">
                      <w:marLeft w:val="0"/>
                      <w:marRight w:val="0"/>
                      <w:marTop w:val="0"/>
                      <w:marBottom w:val="0"/>
                      <w:divBdr>
                        <w:top w:val="none" w:sz="0" w:space="0" w:color="auto"/>
                        <w:left w:val="none" w:sz="0" w:space="0" w:color="auto"/>
                        <w:bottom w:val="none" w:sz="0" w:space="0" w:color="auto"/>
                        <w:right w:val="none" w:sz="0" w:space="0" w:color="auto"/>
                      </w:divBdr>
                      <w:divsChild>
                        <w:div w:id="1674452282">
                          <w:marLeft w:val="0"/>
                          <w:marRight w:val="0"/>
                          <w:marTop w:val="0"/>
                          <w:marBottom w:val="0"/>
                          <w:divBdr>
                            <w:top w:val="none" w:sz="0" w:space="0" w:color="auto"/>
                            <w:left w:val="none" w:sz="0" w:space="0" w:color="auto"/>
                            <w:bottom w:val="none" w:sz="0" w:space="0" w:color="auto"/>
                            <w:right w:val="none" w:sz="0" w:space="0" w:color="auto"/>
                          </w:divBdr>
                          <w:divsChild>
                            <w:div w:id="357589972">
                              <w:marLeft w:val="0"/>
                              <w:marRight w:val="0"/>
                              <w:marTop w:val="0"/>
                              <w:marBottom w:val="0"/>
                              <w:divBdr>
                                <w:top w:val="none" w:sz="0" w:space="0" w:color="auto"/>
                                <w:left w:val="none" w:sz="0" w:space="0" w:color="auto"/>
                                <w:bottom w:val="none" w:sz="0" w:space="0" w:color="auto"/>
                                <w:right w:val="none" w:sz="0" w:space="0" w:color="auto"/>
                              </w:divBdr>
                              <w:divsChild>
                                <w:div w:id="266930310">
                                  <w:marLeft w:val="0"/>
                                  <w:marRight w:val="0"/>
                                  <w:marTop w:val="270"/>
                                  <w:marBottom w:val="0"/>
                                  <w:divBdr>
                                    <w:top w:val="none" w:sz="0" w:space="0" w:color="auto"/>
                                    <w:left w:val="none" w:sz="0" w:space="0" w:color="auto"/>
                                    <w:bottom w:val="none" w:sz="0" w:space="0" w:color="auto"/>
                                    <w:right w:val="none" w:sz="0" w:space="0" w:color="auto"/>
                                  </w:divBdr>
                                  <w:divsChild>
                                    <w:div w:id="40403863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3616171">
      <w:bodyDiv w:val="1"/>
      <w:marLeft w:val="0"/>
      <w:marRight w:val="0"/>
      <w:marTop w:val="0"/>
      <w:marBottom w:val="0"/>
      <w:divBdr>
        <w:top w:val="none" w:sz="0" w:space="0" w:color="auto"/>
        <w:left w:val="none" w:sz="0" w:space="0" w:color="auto"/>
        <w:bottom w:val="none" w:sz="0" w:space="0" w:color="auto"/>
        <w:right w:val="none" w:sz="0" w:space="0" w:color="auto"/>
      </w:divBdr>
      <w:divsChild>
        <w:div w:id="58554539">
          <w:marLeft w:val="0"/>
          <w:marRight w:val="0"/>
          <w:marTop w:val="210"/>
          <w:marBottom w:val="210"/>
          <w:divBdr>
            <w:top w:val="single" w:sz="6" w:space="0" w:color="001E78"/>
            <w:left w:val="single" w:sz="6" w:space="0" w:color="001E78"/>
            <w:bottom w:val="single" w:sz="6" w:space="0" w:color="001E78"/>
            <w:right w:val="single" w:sz="6" w:space="0" w:color="001E78"/>
          </w:divBdr>
          <w:divsChild>
            <w:div w:id="1736930616">
              <w:marLeft w:val="135"/>
              <w:marRight w:val="135"/>
              <w:marTop w:val="30"/>
              <w:marBottom w:val="0"/>
              <w:divBdr>
                <w:top w:val="none" w:sz="0" w:space="0" w:color="auto"/>
                <w:left w:val="none" w:sz="0" w:space="0" w:color="auto"/>
                <w:bottom w:val="none" w:sz="0" w:space="0" w:color="auto"/>
                <w:right w:val="none" w:sz="0" w:space="0" w:color="auto"/>
              </w:divBdr>
              <w:divsChild>
                <w:div w:id="1264387435">
                  <w:marLeft w:val="0"/>
                  <w:marRight w:val="135"/>
                  <w:marTop w:val="0"/>
                  <w:marBottom w:val="150"/>
                  <w:divBdr>
                    <w:top w:val="none" w:sz="0" w:space="0" w:color="auto"/>
                    <w:left w:val="none" w:sz="0" w:space="0" w:color="auto"/>
                    <w:bottom w:val="none" w:sz="0" w:space="0" w:color="auto"/>
                    <w:right w:val="none" w:sz="0" w:space="0" w:color="auto"/>
                  </w:divBdr>
                  <w:divsChild>
                    <w:div w:id="1259607160">
                      <w:marLeft w:val="0"/>
                      <w:marRight w:val="0"/>
                      <w:marTop w:val="0"/>
                      <w:marBottom w:val="0"/>
                      <w:divBdr>
                        <w:top w:val="none" w:sz="0" w:space="0" w:color="auto"/>
                        <w:left w:val="none" w:sz="0" w:space="0" w:color="auto"/>
                        <w:bottom w:val="none" w:sz="0" w:space="0" w:color="auto"/>
                        <w:right w:val="none" w:sz="0" w:space="0" w:color="auto"/>
                      </w:divBdr>
                      <w:divsChild>
                        <w:div w:id="11584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0848109">
      <w:bodyDiv w:val="1"/>
      <w:marLeft w:val="0"/>
      <w:marRight w:val="0"/>
      <w:marTop w:val="0"/>
      <w:marBottom w:val="0"/>
      <w:divBdr>
        <w:top w:val="none" w:sz="0" w:space="0" w:color="auto"/>
        <w:left w:val="none" w:sz="0" w:space="0" w:color="auto"/>
        <w:bottom w:val="none" w:sz="0" w:space="0" w:color="auto"/>
        <w:right w:val="none" w:sz="0" w:space="0" w:color="auto"/>
      </w:divBdr>
    </w:div>
    <w:div w:id="1597059774">
      <w:bodyDiv w:val="1"/>
      <w:marLeft w:val="0"/>
      <w:marRight w:val="0"/>
      <w:marTop w:val="0"/>
      <w:marBottom w:val="0"/>
      <w:divBdr>
        <w:top w:val="none" w:sz="0" w:space="0" w:color="auto"/>
        <w:left w:val="none" w:sz="0" w:space="0" w:color="auto"/>
        <w:bottom w:val="none" w:sz="0" w:space="0" w:color="auto"/>
        <w:right w:val="none" w:sz="0" w:space="0" w:color="auto"/>
      </w:divBdr>
    </w:div>
    <w:div w:id="1707097113">
      <w:bodyDiv w:val="1"/>
      <w:marLeft w:val="0"/>
      <w:marRight w:val="0"/>
      <w:marTop w:val="0"/>
      <w:marBottom w:val="0"/>
      <w:divBdr>
        <w:top w:val="none" w:sz="0" w:space="0" w:color="auto"/>
        <w:left w:val="none" w:sz="0" w:space="0" w:color="auto"/>
        <w:bottom w:val="none" w:sz="0" w:space="0" w:color="auto"/>
        <w:right w:val="none" w:sz="0" w:space="0" w:color="auto"/>
      </w:divBdr>
      <w:divsChild>
        <w:div w:id="1118527278">
          <w:marLeft w:val="0"/>
          <w:marRight w:val="0"/>
          <w:marTop w:val="0"/>
          <w:marBottom w:val="0"/>
          <w:divBdr>
            <w:top w:val="none" w:sz="0" w:space="0" w:color="auto"/>
            <w:left w:val="none" w:sz="0" w:space="0" w:color="auto"/>
            <w:bottom w:val="none" w:sz="0" w:space="0" w:color="auto"/>
            <w:right w:val="none" w:sz="0" w:space="0" w:color="auto"/>
          </w:divBdr>
          <w:divsChild>
            <w:div w:id="664405398">
              <w:marLeft w:val="0"/>
              <w:marRight w:val="0"/>
              <w:marTop w:val="0"/>
              <w:marBottom w:val="0"/>
              <w:divBdr>
                <w:top w:val="none" w:sz="0" w:space="0" w:color="auto"/>
                <w:left w:val="none" w:sz="0" w:space="0" w:color="auto"/>
                <w:bottom w:val="none" w:sz="0" w:space="0" w:color="auto"/>
                <w:right w:val="none" w:sz="0" w:space="0" w:color="auto"/>
              </w:divBdr>
              <w:divsChild>
                <w:div w:id="540632359">
                  <w:marLeft w:val="0"/>
                  <w:marRight w:val="0"/>
                  <w:marTop w:val="0"/>
                  <w:marBottom w:val="0"/>
                  <w:divBdr>
                    <w:top w:val="none" w:sz="0" w:space="0" w:color="auto"/>
                    <w:left w:val="none" w:sz="0" w:space="0" w:color="auto"/>
                    <w:bottom w:val="none" w:sz="0" w:space="0" w:color="auto"/>
                    <w:right w:val="none" w:sz="0" w:space="0" w:color="auto"/>
                  </w:divBdr>
                  <w:divsChild>
                    <w:div w:id="1032416164">
                      <w:marLeft w:val="0"/>
                      <w:marRight w:val="0"/>
                      <w:marTop w:val="0"/>
                      <w:marBottom w:val="0"/>
                      <w:divBdr>
                        <w:top w:val="none" w:sz="0" w:space="0" w:color="auto"/>
                        <w:left w:val="none" w:sz="0" w:space="0" w:color="auto"/>
                        <w:bottom w:val="none" w:sz="0" w:space="0" w:color="auto"/>
                        <w:right w:val="none" w:sz="0" w:space="0" w:color="auto"/>
                      </w:divBdr>
                      <w:divsChild>
                        <w:div w:id="353463065">
                          <w:marLeft w:val="0"/>
                          <w:marRight w:val="0"/>
                          <w:marTop w:val="0"/>
                          <w:marBottom w:val="0"/>
                          <w:divBdr>
                            <w:top w:val="none" w:sz="0" w:space="0" w:color="auto"/>
                            <w:left w:val="none" w:sz="0" w:space="0" w:color="auto"/>
                            <w:bottom w:val="none" w:sz="0" w:space="0" w:color="auto"/>
                            <w:right w:val="none" w:sz="0" w:space="0" w:color="auto"/>
                          </w:divBdr>
                          <w:divsChild>
                            <w:div w:id="2022854789">
                              <w:marLeft w:val="0"/>
                              <w:marRight w:val="0"/>
                              <w:marTop w:val="0"/>
                              <w:marBottom w:val="0"/>
                              <w:divBdr>
                                <w:top w:val="none" w:sz="0" w:space="0" w:color="auto"/>
                                <w:left w:val="none" w:sz="0" w:space="0" w:color="auto"/>
                                <w:bottom w:val="none" w:sz="0" w:space="0" w:color="auto"/>
                                <w:right w:val="none" w:sz="0" w:space="0" w:color="auto"/>
                              </w:divBdr>
                              <w:divsChild>
                                <w:div w:id="145046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6396059">
          <w:marLeft w:val="0"/>
          <w:marRight w:val="0"/>
          <w:marTop w:val="0"/>
          <w:marBottom w:val="0"/>
          <w:divBdr>
            <w:top w:val="none" w:sz="0" w:space="0" w:color="auto"/>
            <w:left w:val="none" w:sz="0" w:space="0" w:color="auto"/>
            <w:bottom w:val="none" w:sz="0" w:space="0" w:color="auto"/>
            <w:right w:val="none" w:sz="0" w:space="0" w:color="auto"/>
          </w:divBdr>
          <w:divsChild>
            <w:div w:id="135689768">
              <w:marLeft w:val="0"/>
              <w:marRight w:val="0"/>
              <w:marTop w:val="0"/>
              <w:marBottom w:val="0"/>
              <w:divBdr>
                <w:top w:val="none" w:sz="0" w:space="0" w:color="auto"/>
                <w:left w:val="none" w:sz="0" w:space="0" w:color="auto"/>
                <w:bottom w:val="none" w:sz="0" w:space="0" w:color="auto"/>
                <w:right w:val="none" w:sz="0" w:space="0" w:color="auto"/>
              </w:divBdr>
            </w:div>
            <w:div w:id="1342320185">
              <w:marLeft w:val="0"/>
              <w:marRight w:val="0"/>
              <w:marTop w:val="0"/>
              <w:marBottom w:val="0"/>
              <w:divBdr>
                <w:top w:val="none" w:sz="0" w:space="0" w:color="auto"/>
                <w:left w:val="none" w:sz="0" w:space="0" w:color="auto"/>
                <w:bottom w:val="none" w:sz="0" w:space="0" w:color="auto"/>
                <w:right w:val="none" w:sz="0" w:space="0" w:color="auto"/>
              </w:divBdr>
              <w:divsChild>
                <w:div w:id="197181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34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http://bilder.augsburger-allgemeine.de/img/6331146-1295063656000/topTeaser_crop_Bahn-Gefahrgut.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235BF-0FFC-46F9-9018-768CF4471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809</Words>
  <Characters>5103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Übungsaufgaben IGS fire</vt:lpstr>
    </vt:vector>
  </TitlesOfParts>
  <Company>LANUV</Company>
  <LinksUpToDate>false</LinksUpToDate>
  <CharactersWithSpaces>5901</CharactersWithSpaces>
  <SharedDoc>false</SharedDoc>
  <HLinks>
    <vt:vector size="6" baseType="variant">
      <vt:variant>
        <vt:i4>5832774</vt:i4>
      </vt:variant>
      <vt:variant>
        <vt:i4>-1</vt:i4>
      </vt:variant>
      <vt:variant>
        <vt:i4>1094</vt:i4>
      </vt:variant>
      <vt:variant>
        <vt:i4>1</vt:i4>
      </vt:variant>
      <vt:variant>
        <vt:lpwstr>http://bilder.augsburger-allgemeine.de/img/6331146-1295063656000/topTeaser_crop_Bahn-Gefahrgut.jpg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Übungsaufgaben IGS fire</dc:title>
  <dc:subject/>
  <dc:creator>Arens</dc:creator>
  <cp:keywords/>
  <cp:lastModifiedBy>Golücke-Arens, Petra</cp:lastModifiedBy>
  <cp:revision>21</cp:revision>
  <cp:lastPrinted>2024-03-26T10:14:00Z</cp:lastPrinted>
  <dcterms:created xsi:type="dcterms:W3CDTF">2022-10-26T05:50:00Z</dcterms:created>
  <dcterms:modified xsi:type="dcterms:W3CDTF">2024-03-26T10:41:00Z</dcterms:modified>
</cp:coreProperties>
</file>